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4BFF" w14:textId="77777777" w:rsidR="00744000" w:rsidRPr="00E74AFD" w:rsidRDefault="00744000">
      <w:pPr>
        <w:spacing w:line="330" w:lineRule="atLeast"/>
        <w:rPr>
          <w:rFonts w:ascii="Arial" w:hAnsi="Arial" w:cs="Arial"/>
          <w:b/>
          <w:sz w:val="24"/>
          <w:lang w:val="de-DE"/>
        </w:rPr>
      </w:pPr>
    </w:p>
    <w:p w14:paraId="76D35578" w14:textId="77777777" w:rsidR="00744000" w:rsidRDefault="00744000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2482C2A6" w14:textId="77777777" w:rsidR="00744000" w:rsidRDefault="00744000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47721D11" w14:textId="77777777" w:rsidR="00744000" w:rsidRDefault="00E74AFD">
      <w:pPr>
        <w:pStyle w:val="P68B1DB1-Standard1"/>
        <w:shd w:val="clear" w:color="auto" w:fill="FFFFFF"/>
        <w:spacing w:line="276" w:lineRule="auto"/>
      </w:pPr>
      <w:r w:rsidRPr="00E74AFD">
        <w:t>Joint press release by the Senate Chancellery for Higher Education and Research and the State Conference of the Rectors and Presidents of the Higher Education Institutions in Berlin (LKRP)</w:t>
      </w:r>
      <w:r w:rsidR="00E037A9">
        <w:br/>
      </w:r>
    </w:p>
    <w:p w14:paraId="7FD1E8F1" w14:textId="77777777" w:rsidR="00744000" w:rsidRDefault="00E037A9">
      <w:pPr>
        <w:shd w:val="clear" w:color="auto" w:fill="FFFFFF"/>
        <w:spacing w:line="276" w:lineRule="auto"/>
        <w:rPr>
          <w:rFonts w:ascii="Berlin Type Office" w:hAnsi="Berlin Type Office" w:cs="Arial"/>
          <w:color w:val="000000"/>
          <w:sz w:val="24"/>
        </w:rPr>
      </w:pPr>
      <w:r>
        <w:rPr>
          <w:rStyle w:val="Senatskanzleiberschrift1"/>
          <w:rFonts w:ascii="Berlin Type Office" w:hAnsi="Berlin Type Office"/>
        </w:rPr>
        <w:t>PRESS</w:t>
      </w:r>
      <w:r w:rsidR="00E74AFD">
        <w:rPr>
          <w:rStyle w:val="Senatskanzleiberschrift1"/>
          <w:rFonts w:ascii="Berlin Type Office" w:hAnsi="Berlin Type Office"/>
        </w:rPr>
        <w:t xml:space="preserve"> RELEASE</w:t>
      </w:r>
      <w:r>
        <w:rPr>
          <w:rStyle w:val="Senatskanzleiberschrift1"/>
          <w:rFonts w:ascii="Berlin Type Office" w:hAnsi="Berlin Type Office"/>
        </w:rPr>
        <w:t xml:space="preserve"> </w:t>
      </w:r>
      <w:r w:rsidR="00E74AFD">
        <w:rPr>
          <w:rStyle w:val="Senatskanzleiberschrift1"/>
        </w:rPr>
        <w:t xml:space="preserve"> </w:t>
      </w:r>
      <w:r>
        <w:rPr>
          <w:rStyle w:val="Senatskanzleiberschrift1"/>
        </w:rPr>
        <w:t xml:space="preserve"> </w:t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 w:rsidR="00E74AFD">
        <w:rPr>
          <w:rStyle w:val="Senatskanzleiberschrift1"/>
        </w:rPr>
        <w:tab/>
      </w:r>
      <w:r>
        <w:rPr>
          <w:rFonts w:ascii="Berlin Type Office" w:hAnsi="Berlin Type Office" w:cs="Arial"/>
          <w:color w:val="000000"/>
          <w:sz w:val="24"/>
        </w:rPr>
        <w:t>26/</w:t>
      </w:r>
      <w:r w:rsidR="00E74AFD">
        <w:rPr>
          <w:rFonts w:ascii="Berlin Type Office" w:hAnsi="Berlin Type Office" w:cs="Arial"/>
          <w:color w:val="000000"/>
          <w:sz w:val="24"/>
        </w:rPr>
        <w:t>05/</w:t>
      </w:r>
      <w:r>
        <w:rPr>
          <w:rFonts w:ascii="Berlin Type Office" w:hAnsi="Berlin Type Office" w:cs="Arial"/>
          <w:color w:val="000000"/>
          <w:sz w:val="24"/>
        </w:rPr>
        <w:t>2021</w:t>
      </w:r>
    </w:p>
    <w:p w14:paraId="32E2689A" w14:textId="735B0B59" w:rsidR="00744000" w:rsidRDefault="00E74AFD">
      <w:pPr>
        <w:pStyle w:val="P68B1DB1-berschrift12"/>
      </w:pPr>
      <w:r>
        <w:t xml:space="preserve">Prospects of </w:t>
      </w:r>
      <w:r w:rsidR="00534182">
        <w:t>opening up</w:t>
      </w:r>
      <w:r w:rsidR="002A7D8F">
        <w:t xml:space="preserve"> </w:t>
      </w:r>
      <w:r w:rsidR="00D431FA">
        <w:t xml:space="preserve">for </w:t>
      </w:r>
      <w:r w:rsidR="00E037A9">
        <w:t>Berlin</w:t>
      </w:r>
      <w:r w:rsidR="002A7D8F">
        <w:t>’s</w:t>
      </w:r>
      <w:r w:rsidR="00E037A9">
        <w:t xml:space="preserve"> universities</w:t>
      </w:r>
      <w:r w:rsidR="00D02782">
        <w:t xml:space="preserve"> and colleges</w:t>
      </w:r>
      <w:r w:rsidR="00E037A9">
        <w:t xml:space="preserve">: more presence on campus possible again from June </w:t>
      </w:r>
    </w:p>
    <w:p w14:paraId="32D3A9F2" w14:textId="77777777" w:rsidR="00744000" w:rsidRDefault="00E037A9">
      <w:pPr>
        <w:pStyle w:val="P68B1DB1-Standard3"/>
      </w:pPr>
      <w:r>
        <w:t xml:space="preserve">In view of the steadily falling incidence values, </w:t>
      </w:r>
      <w:r w:rsidR="008379CB">
        <w:t>preparations are being made for initial steps to open</w:t>
      </w:r>
      <w:r>
        <w:t xml:space="preserve"> up the universities</w:t>
      </w:r>
      <w:r w:rsidR="00D02782">
        <w:t xml:space="preserve"> and colleges</w:t>
      </w:r>
      <w:r>
        <w:t xml:space="preserve"> in Berlin. After more than a year</w:t>
      </w:r>
      <w:r w:rsidR="008379CB">
        <w:t xml:space="preserve"> of </w:t>
      </w:r>
      <w:r w:rsidR="00D02782">
        <w:t>operatin</w:t>
      </w:r>
      <w:r w:rsidR="008379CB">
        <w:t>g largely</w:t>
      </w:r>
      <w:r>
        <w:t xml:space="preserve"> in digital mode</w:t>
      </w:r>
      <w:r w:rsidR="00D02782">
        <w:t>,</w:t>
      </w:r>
      <w:r>
        <w:t xml:space="preserve"> and with </w:t>
      </w:r>
      <w:r w:rsidR="00D02782">
        <w:t xml:space="preserve">a </w:t>
      </w:r>
      <w:r>
        <w:t>great</w:t>
      </w:r>
      <w:r w:rsidR="00D02782">
        <w:t xml:space="preserve"> deal of</w:t>
      </w:r>
      <w:r>
        <w:t xml:space="preserve"> commitment from all students, teachers and employees, the Berlin </w:t>
      </w:r>
      <w:r w:rsidR="00D02782">
        <w:t xml:space="preserve">colleges and </w:t>
      </w:r>
      <w:r>
        <w:t xml:space="preserve">universities have made an immense contribution to fighting the pandemic. </w:t>
      </w:r>
    </w:p>
    <w:p w14:paraId="7D2B861F" w14:textId="77777777" w:rsidR="00744000" w:rsidRDefault="00744000">
      <w:pPr>
        <w:rPr>
          <w:rFonts w:ascii="Berlin Type Office" w:hAnsi="Berlin Type Office"/>
          <w:sz w:val="24"/>
        </w:rPr>
      </w:pPr>
    </w:p>
    <w:p w14:paraId="09C551F8" w14:textId="22158A07" w:rsidR="00744000" w:rsidRDefault="00E037A9">
      <w:pPr>
        <w:pStyle w:val="P68B1DB1-Standard3"/>
      </w:pPr>
      <w:r>
        <w:t xml:space="preserve">As of </w:t>
      </w:r>
      <w:r w:rsidR="00D02782">
        <w:t xml:space="preserve">4th June, the current restrictions to study and teaching </w:t>
      </w:r>
      <w:r w:rsidR="00014215">
        <w:t>operations</w:t>
      </w:r>
      <w:r>
        <w:t xml:space="preserve"> will be relaxed</w:t>
      </w:r>
      <w:r w:rsidR="00014215">
        <w:t>,</w:t>
      </w:r>
      <w:r>
        <w:t xml:space="preserve"> and </w:t>
      </w:r>
      <w:r w:rsidR="005C34F0">
        <w:t xml:space="preserve">more </w:t>
      </w:r>
      <w:r w:rsidR="00014215">
        <w:t>in-person activities will be made possible again on campus with the use of hygie</w:t>
      </w:r>
      <w:r w:rsidR="00BC5116">
        <w:t>ne concepts and test strategies</w:t>
      </w:r>
      <w:r>
        <w:t xml:space="preserve">. University libraries will then open for </w:t>
      </w:r>
      <w:r w:rsidR="008C6214">
        <w:t>in-person l</w:t>
      </w:r>
      <w:r>
        <w:t>ending</w:t>
      </w:r>
      <w:r w:rsidR="008C6214">
        <w:t>,</w:t>
      </w:r>
      <w:r>
        <w:t xml:space="preserve"> and </w:t>
      </w:r>
      <w:r w:rsidR="001574FB">
        <w:t>computer labs</w:t>
      </w:r>
      <w:r>
        <w:t xml:space="preserve">, workplaces and laboratories </w:t>
      </w:r>
      <w:r w:rsidR="00A056E9">
        <w:t>will</w:t>
      </w:r>
      <w:r>
        <w:t xml:space="preserve"> also be</w:t>
      </w:r>
      <w:r w:rsidR="00A056E9">
        <w:t xml:space="preserve"> able to be</w:t>
      </w:r>
      <w:r>
        <w:t xml:space="preserve"> used again. </w:t>
      </w:r>
      <w:r w:rsidR="00721BC8">
        <w:t>In principle, p</w:t>
      </w:r>
      <w:r w:rsidR="00A056E9">
        <w:t xml:space="preserve">ractical formats will </w:t>
      </w:r>
      <w:r w:rsidR="00721BC8">
        <w:t xml:space="preserve">also </w:t>
      </w:r>
      <w:r w:rsidR="00A056E9">
        <w:t>be able to be carried out in small groups.</w:t>
      </w:r>
    </w:p>
    <w:p w14:paraId="71E65090" w14:textId="77777777" w:rsidR="00744000" w:rsidRDefault="00744000">
      <w:pPr>
        <w:rPr>
          <w:rFonts w:ascii="Berlin Type Office" w:hAnsi="Berlin Type Office"/>
          <w:sz w:val="24"/>
        </w:rPr>
      </w:pPr>
    </w:p>
    <w:p w14:paraId="2BAD8A5E" w14:textId="174572C9" w:rsidR="00744000" w:rsidRDefault="00A056E9">
      <w:pPr>
        <w:pStyle w:val="P68B1DB1-Standard3"/>
      </w:pPr>
      <w:r>
        <w:t>From 18th June onwards,</w:t>
      </w:r>
      <w:r w:rsidR="00E037A9">
        <w:t xml:space="preserve"> the universities</w:t>
      </w:r>
      <w:r>
        <w:t xml:space="preserve"> and colleges will continue to increase their</w:t>
      </w:r>
      <w:r w:rsidR="00E037A9">
        <w:t xml:space="preserve"> </w:t>
      </w:r>
      <w:r>
        <w:t>proportion of in-person study</w:t>
      </w:r>
      <w:r w:rsidR="00E037A9">
        <w:t xml:space="preserve"> and teaching</w:t>
      </w:r>
      <w:r>
        <w:t xml:space="preserve"> activities</w:t>
      </w:r>
      <w:r w:rsidR="00E037A9">
        <w:t xml:space="preserve">; in addition to practical formats, it will then also be possible to </w:t>
      </w:r>
      <w:r w:rsidR="006052EE">
        <w:t>conduct</w:t>
      </w:r>
      <w:r w:rsidR="00E037A9">
        <w:t xml:space="preserve"> other courses and exam</w:t>
      </w:r>
      <w:r w:rsidR="006052EE">
        <w:t>ination</w:t>
      </w:r>
      <w:r w:rsidR="00E037A9">
        <w:t xml:space="preserve">s in person. </w:t>
      </w:r>
      <w:r w:rsidR="00AA4335">
        <w:t>T</w:t>
      </w:r>
      <w:r w:rsidR="00E037A9">
        <w:t xml:space="preserve">he cafeterias of the </w:t>
      </w:r>
      <w:r w:rsidR="00AA4335" w:rsidRPr="00AA4335">
        <w:t xml:space="preserve">student services and support body </w:t>
      </w:r>
      <w:r w:rsidR="00AA4335">
        <w:t>Studierendenwerk Berlin will also be able to</w:t>
      </w:r>
      <w:r w:rsidR="00E037A9">
        <w:t xml:space="preserve"> graduall</w:t>
      </w:r>
      <w:r w:rsidR="00AA4335">
        <w:t xml:space="preserve">y resume operations in June, </w:t>
      </w:r>
      <w:r w:rsidR="00E037A9">
        <w:t>initially offer</w:t>
      </w:r>
      <w:r w:rsidR="00AA4335">
        <w:t>ing</w:t>
      </w:r>
      <w:r w:rsidR="00E037A9">
        <w:t xml:space="preserve"> food for collection.</w:t>
      </w:r>
    </w:p>
    <w:p w14:paraId="3BA1FAE9" w14:textId="77777777" w:rsidR="00744000" w:rsidRDefault="00744000">
      <w:pPr>
        <w:rPr>
          <w:rFonts w:ascii="Verdana" w:hAnsi="Verdana"/>
          <w:b/>
          <w:sz w:val="20"/>
        </w:rPr>
      </w:pPr>
    </w:p>
    <w:p w14:paraId="5023906A" w14:textId="2F5CF44D" w:rsidR="00744000" w:rsidRDefault="00E037A9">
      <w:pPr>
        <w:pStyle w:val="P68B1DB1-Standard3"/>
      </w:pPr>
      <w:r>
        <w:rPr>
          <w:b/>
        </w:rPr>
        <w:t>The Governing Mayor o</w:t>
      </w:r>
      <w:r w:rsidR="00AA4335">
        <w:rPr>
          <w:b/>
        </w:rPr>
        <w:t>f Berlin and Senator for Higher Education</w:t>
      </w:r>
      <w:r>
        <w:rPr>
          <w:b/>
        </w:rPr>
        <w:t xml:space="preserve"> and Research, Michael Müller</w:t>
      </w:r>
      <w:r>
        <w:t>: “I would like to express my sincere thanks to all students, employees, teachers and researchers at Berlin</w:t>
      </w:r>
      <w:r w:rsidR="00AA4335">
        <w:t>’</w:t>
      </w:r>
      <w:r>
        <w:t>s universities</w:t>
      </w:r>
      <w:r w:rsidR="00AA4335">
        <w:t xml:space="preserve"> and colleges</w:t>
      </w:r>
      <w:r>
        <w:t xml:space="preserve">. For over a year, </w:t>
      </w:r>
      <w:r w:rsidR="00AA4335">
        <w:t xml:space="preserve">and under difficult conditions, </w:t>
      </w:r>
      <w:r>
        <w:t xml:space="preserve">they have been </w:t>
      </w:r>
      <w:r w:rsidR="00AA4335">
        <w:t>making a major contribution to overcoming</w:t>
      </w:r>
      <w:r>
        <w:t xml:space="preserve"> the pandemic in our city</w:t>
      </w:r>
      <w:r w:rsidR="00AA4335">
        <w:t>. This</w:t>
      </w:r>
      <w:r>
        <w:t xml:space="preserve"> demanded a lot from all of them</w:t>
      </w:r>
      <w:r w:rsidR="00AA4335">
        <w:t>,</w:t>
      </w:r>
      <w:r>
        <w:t xml:space="preserve"> and I am </w:t>
      </w:r>
      <w:r w:rsidR="00AA4335">
        <w:t>delighted</w:t>
      </w:r>
      <w:r>
        <w:t xml:space="preserve"> that, in view of the falling number of infections and</w:t>
      </w:r>
      <w:r w:rsidR="00721BC8">
        <w:t xml:space="preserve"> the</w:t>
      </w:r>
      <w:r>
        <w:t xml:space="preserve"> established test strategies, we are </w:t>
      </w:r>
      <w:r w:rsidR="00054464">
        <w:t xml:space="preserve">once </w:t>
      </w:r>
      <w:r>
        <w:t xml:space="preserve">again enabling </w:t>
      </w:r>
      <w:r w:rsidR="00054464">
        <w:t>a greater</w:t>
      </w:r>
      <w:r>
        <w:t xml:space="preserve"> </w:t>
      </w:r>
      <w:r w:rsidR="00AA4335">
        <w:t xml:space="preserve">in-person </w:t>
      </w:r>
      <w:r w:rsidR="00054464">
        <w:t xml:space="preserve">presence </w:t>
      </w:r>
      <w:r>
        <w:t>a</w:t>
      </w:r>
      <w:r w:rsidR="00054464">
        <w:t>t our universities. With the advanci</w:t>
      </w:r>
      <w:r>
        <w:t xml:space="preserve">ng Berlin vaccination campaign, we want to </w:t>
      </w:r>
      <w:r w:rsidR="00054464">
        <w:t>ensure a</w:t>
      </w:r>
      <w:r>
        <w:t xml:space="preserve"> return to campus </w:t>
      </w:r>
      <w:r w:rsidR="00054464">
        <w:t>for the coming winter semester – b</w:t>
      </w:r>
      <w:r>
        <w:t>ecause</w:t>
      </w:r>
      <w:r w:rsidR="00F856B3">
        <w:t xml:space="preserve">, even though there are </w:t>
      </w:r>
      <w:r>
        <w:t xml:space="preserve">many useful fields of application </w:t>
      </w:r>
      <w:r w:rsidR="00F856B3">
        <w:t xml:space="preserve">for digitisation </w:t>
      </w:r>
      <w:r>
        <w:t>in teaching, research and administration, our universities</w:t>
      </w:r>
      <w:r w:rsidR="0012717C">
        <w:t xml:space="preserve"> and colleges</w:t>
      </w:r>
      <w:r>
        <w:t xml:space="preserve"> will remain </w:t>
      </w:r>
      <w:r w:rsidR="0012717C">
        <w:t>in-person</w:t>
      </w:r>
      <w:r>
        <w:t xml:space="preserve"> universities in the future</w:t>
      </w:r>
      <w:r w:rsidR="0012717C">
        <w:t>.”</w:t>
      </w:r>
    </w:p>
    <w:p w14:paraId="7F680F31" w14:textId="77777777" w:rsidR="00744000" w:rsidRDefault="00744000">
      <w:pPr>
        <w:rPr>
          <w:rFonts w:ascii="Verdana" w:hAnsi="Verdana"/>
          <w:sz w:val="20"/>
        </w:rPr>
      </w:pPr>
    </w:p>
    <w:p w14:paraId="561BBF17" w14:textId="2E2CCE67" w:rsidR="00744000" w:rsidRDefault="00E037A9">
      <w:pPr>
        <w:pStyle w:val="P68B1DB1-Standard3"/>
        <w:rPr>
          <w:b/>
        </w:rPr>
      </w:pPr>
      <w:r>
        <w:rPr>
          <w:b/>
        </w:rPr>
        <w:t xml:space="preserve">The President of the </w:t>
      </w:r>
      <w:r w:rsidR="0012717C">
        <w:rPr>
          <w:b/>
        </w:rPr>
        <w:t xml:space="preserve">Humboldt-Universität zu Berlin </w:t>
      </w:r>
      <w:r>
        <w:rPr>
          <w:b/>
        </w:rPr>
        <w:t xml:space="preserve">and Chair of the </w:t>
      </w:r>
      <w:r w:rsidR="0012717C" w:rsidRPr="0012717C">
        <w:rPr>
          <w:b/>
        </w:rPr>
        <w:t>State Conference of the Rectors and Presidents of the Higher Education Institutions in Berlin</w:t>
      </w:r>
      <w:r w:rsidR="0012717C">
        <w:rPr>
          <w:b/>
        </w:rPr>
        <w:t xml:space="preserve"> (LKRP), Prof. Dr-Ing. Dr Sabine Kuns</w:t>
      </w:r>
      <w:r>
        <w:rPr>
          <w:b/>
        </w:rPr>
        <w:t>t:</w:t>
      </w:r>
      <w:r>
        <w:t xml:space="preserve"> “The </w:t>
      </w:r>
      <w:r w:rsidR="0012717C">
        <w:t>heads</w:t>
      </w:r>
      <w:r>
        <w:t xml:space="preserve"> of all Berlin universities</w:t>
      </w:r>
      <w:r w:rsidR="0012717C">
        <w:t xml:space="preserve"> and colleges</w:t>
      </w:r>
      <w:r>
        <w:t xml:space="preserve"> want their 200,000 or so students to </w:t>
      </w:r>
      <w:r w:rsidR="0012717C">
        <w:t xml:space="preserve">once again </w:t>
      </w:r>
      <w:r>
        <w:t>experience life on campus</w:t>
      </w:r>
      <w:r w:rsidR="0012717C">
        <w:t>. Given the pleasing decrease in inci</w:t>
      </w:r>
      <w:r w:rsidR="00040905">
        <w:t xml:space="preserve">dence </w:t>
      </w:r>
      <w:r w:rsidR="00242DCB">
        <w:t>numbers</w:t>
      </w:r>
      <w:r w:rsidR="0012717C">
        <w:t>, w</w:t>
      </w:r>
      <w:r>
        <w:t>e can no longer ask them a</w:t>
      </w:r>
      <w:r w:rsidR="0012717C">
        <w:t>nd the more than 25,000 members of teaching staff</w:t>
      </w:r>
      <w:r>
        <w:t xml:space="preserve"> to </w:t>
      </w:r>
      <w:r w:rsidR="0012717C">
        <w:t xml:space="preserve">sacrifice their </w:t>
      </w:r>
      <w:r>
        <w:t>everyday academic life</w:t>
      </w:r>
      <w:r w:rsidR="00040905">
        <w:t xml:space="preserve"> in this way</w:t>
      </w:r>
      <w:r>
        <w:t>. My thanks and respect go to all members</w:t>
      </w:r>
      <w:r w:rsidR="00040905">
        <w:t xml:space="preserve"> of the universities and colleges</w:t>
      </w:r>
      <w:r>
        <w:t xml:space="preserve"> who have ensured that teaching and research</w:t>
      </w:r>
      <w:r w:rsidR="00EA7B95">
        <w:t xml:space="preserve"> activities</w:t>
      </w:r>
      <w:r>
        <w:t xml:space="preserve"> </w:t>
      </w:r>
      <w:r w:rsidR="00EA7B95">
        <w:t>have</w:t>
      </w:r>
      <w:r>
        <w:t xml:space="preserve"> been </w:t>
      </w:r>
      <w:r w:rsidR="00EA7B95">
        <w:lastRenderedPageBreak/>
        <w:t xml:space="preserve">kept </w:t>
      </w:r>
      <w:r>
        <w:t xml:space="preserve">running digitally for over a year. However, the community on campus cannot be replaced by online formats. We will therefore </w:t>
      </w:r>
      <w:r w:rsidR="00EA7B95">
        <w:t>be taking</w:t>
      </w:r>
      <w:r>
        <w:t xml:space="preserve"> </w:t>
      </w:r>
      <w:r w:rsidR="00EA7B95">
        <w:t xml:space="preserve">careful initial </w:t>
      </w:r>
      <w:r>
        <w:t>steps</w:t>
      </w:r>
      <w:r w:rsidR="00EA7B95">
        <w:t xml:space="preserve"> to open things up</w:t>
      </w:r>
      <w:r>
        <w:t xml:space="preserve"> from the beginning of June. </w:t>
      </w:r>
      <w:r w:rsidR="00EA7B95">
        <w:t>F</w:t>
      </w:r>
      <w:r>
        <w:t>urther</w:t>
      </w:r>
      <w:r w:rsidR="00EA7B95">
        <w:t xml:space="preserve"> vaccinations – including for students –</w:t>
      </w:r>
      <w:r>
        <w:t xml:space="preserve"> will be an important component. If the developments continue to be positive, there is a good chance that as many students and employees as possible will be able to </w:t>
      </w:r>
      <w:r w:rsidR="00EA7B95">
        <w:t>go into</w:t>
      </w:r>
      <w:r>
        <w:t xml:space="preserve"> the universities</w:t>
      </w:r>
      <w:r w:rsidR="00EA7B95">
        <w:t xml:space="preserve"> and colleges</w:t>
      </w:r>
      <w:r>
        <w:t xml:space="preserve"> </w:t>
      </w:r>
      <w:r w:rsidR="00EA7B95">
        <w:t>in the coming winter semester.”</w:t>
      </w:r>
    </w:p>
    <w:p w14:paraId="017EAB9A" w14:textId="77777777" w:rsidR="00744000" w:rsidRDefault="00744000">
      <w:pPr>
        <w:rPr>
          <w:rFonts w:ascii="Berlin Type Office" w:hAnsi="Berlin Type Office"/>
          <w:sz w:val="24"/>
        </w:rPr>
      </w:pPr>
    </w:p>
    <w:p w14:paraId="7389E90A" w14:textId="593CC9EA" w:rsidR="00744000" w:rsidRDefault="00175093">
      <w:pPr>
        <w:pStyle w:val="P68B1DB1-Standard3"/>
      </w:pPr>
      <w:r w:rsidRPr="00175093">
        <w:t xml:space="preserve">The following </w:t>
      </w:r>
      <w:r>
        <w:t>rules for</w:t>
      </w:r>
      <w:r w:rsidRPr="00175093">
        <w:t xml:space="preserve"> </w:t>
      </w:r>
      <w:r>
        <w:t>opening are planned for</w:t>
      </w:r>
      <w:r w:rsidRPr="00175093">
        <w:t xml:space="preserve"> </w:t>
      </w:r>
      <w:r>
        <w:t>4th June 2021 onwards for</w:t>
      </w:r>
      <w:r w:rsidRPr="00175093">
        <w:t xml:space="preserve"> state, private and denominational universities and colleges, including their institutions</w:t>
      </w:r>
      <w:r w:rsidR="00E037A9">
        <w:t>:</w:t>
      </w:r>
    </w:p>
    <w:p w14:paraId="0CBE2A62" w14:textId="77777777" w:rsidR="00744000" w:rsidRDefault="00744000">
      <w:pPr>
        <w:rPr>
          <w:rFonts w:ascii="Berlin Type Office" w:hAnsi="Berlin Type Office"/>
          <w:sz w:val="24"/>
        </w:rPr>
      </w:pPr>
    </w:p>
    <w:p w14:paraId="766CB974" w14:textId="35734745" w:rsidR="00744000" w:rsidRDefault="00175093">
      <w:pPr>
        <w:pStyle w:val="P68B1DB1-Listenabsatz4"/>
        <w:numPr>
          <w:ilvl w:val="0"/>
          <w:numId w:val="26"/>
        </w:numPr>
      </w:pPr>
      <w:r>
        <w:t>University libraries will be</w:t>
      </w:r>
      <w:r w:rsidR="00E037A9">
        <w:t xml:space="preserve"> allowed to expand their service</w:t>
      </w:r>
      <w:r>
        <w:t>s</w:t>
      </w:r>
      <w:r w:rsidR="00413F72">
        <w:t xml:space="preserve">. In addition to the </w:t>
      </w:r>
      <w:r w:rsidR="00E037A9">
        <w:t>online services, t</w:t>
      </w:r>
      <w:r>
        <w:t xml:space="preserve">he use of on-site services will be </w:t>
      </w:r>
      <w:r w:rsidR="00E037A9">
        <w:t xml:space="preserve">permitted </w:t>
      </w:r>
      <w:r>
        <w:t>again</w:t>
      </w:r>
      <w:r w:rsidR="008B45A5">
        <w:t>,</w:t>
      </w:r>
      <w:r>
        <w:t xml:space="preserve"> with </w:t>
      </w:r>
      <w:r w:rsidR="00E037A9">
        <w:t>appointment</w:t>
      </w:r>
      <w:r>
        <w:t>s being</w:t>
      </w:r>
      <w:r w:rsidR="00E037A9">
        <w:t xml:space="preserve"> booked</w:t>
      </w:r>
      <w:r>
        <w:t xml:space="preserve"> in advance</w:t>
      </w:r>
      <w:r w:rsidR="00E037A9">
        <w:t>.</w:t>
      </w:r>
    </w:p>
    <w:p w14:paraId="44139EC3" w14:textId="2E9FFCE7" w:rsidR="00744000" w:rsidRDefault="00E037A9">
      <w:pPr>
        <w:pStyle w:val="P68B1DB1-Listenabsatz4"/>
        <w:numPr>
          <w:ilvl w:val="0"/>
          <w:numId w:val="26"/>
        </w:numPr>
      </w:pPr>
      <w:r>
        <w:t xml:space="preserve">The universities </w:t>
      </w:r>
      <w:r w:rsidR="008B45A5">
        <w:t>and colleges will be allowed to open workstations</w:t>
      </w:r>
      <w:r>
        <w:t>, for example</w:t>
      </w:r>
      <w:r w:rsidR="008B45A5">
        <w:t>, in</w:t>
      </w:r>
      <w:r>
        <w:t xml:space="preserve"> libraries or </w:t>
      </w:r>
      <w:r w:rsidR="008B45A5">
        <w:t>computer labs</w:t>
      </w:r>
      <w:r>
        <w:t>, provided that the minimum distance</w:t>
      </w:r>
      <w:r w:rsidR="00242DCB">
        <w:t xml:space="preserve"> between</w:t>
      </w:r>
      <w:r w:rsidR="008B45A5">
        <w:t xml:space="preserve"> persons is maintained</w:t>
      </w:r>
      <w:r>
        <w:t xml:space="preserve"> and the maximum number of people permitted </w:t>
      </w:r>
      <w:r w:rsidR="008B45A5">
        <w:t>in the</w:t>
      </w:r>
      <w:r>
        <w:t xml:space="preserve"> area </w:t>
      </w:r>
      <w:r w:rsidR="008B45A5">
        <w:t xml:space="preserve">in question is </w:t>
      </w:r>
      <w:r>
        <w:t>obse</w:t>
      </w:r>
      <w:r w:rsidR="00242DCB">
        <w:t>rved. Reservations will b</w:t>
      </w:r>
      <w:r w:rsidR="008B45A5">
        <w:t>e required.</w:t>
      </w:r>
    </w:p>
    <w:p w14:paraId="3FBE6FFD" w14:textId="743A4918" w:rsidR="00744000" w:rsidRDefault="008B45A5">
      <w:pPr>
        <w:pStyle w:val="P68B1DB1-Listenabsatz4"/>
        <w:numPr>
          <w:ilvl w:val="0"/>
          <w:numId w:val="26"/>
        </w:numPr>
      </w:pPr>
      <w:r>
        <w:t xml:space="preserve">The </w:t>
      </w:r>
      <w:r w:rsidR="00E037A9">
        <w:t xml:space="preserve">Studierendenwerk Berlin </w:t>
      </w:r>
      <w:r>
        <w:t>cafeterias will</w:t>
      </w:r>
      <w:r w:rsidR="00E037A9">
        <w:t xml:space="preserve"> gradually </w:t>
      </w:r>
      <w:r>
        <w:t>resume their Click&amp;Collect service</w:t>
      </w:r>
      <w:r w:rsidR="00E037A9">
        <w:t xml:space="preserve">. </w:t>
      </w:r>
    </w:p>
    <w:p w14:paraId="07DB0BE3" w14:textId="52EAE6A1" w:rsidR="00744000" w:rsidRDefault="008B45A5">
      <w:pPr>
        <w:pStyle w:val="P68B1DB1-Listenabsatz4"/>
        <w:numPr>
          <w:ilvl w:val="0"/>
          <w:numId w:val="26"/>
        </w:numPr>
        <w:jc w:val="both"/>
      </w:pPr>
      <w:r>
        <w:t>Practical courses will be able to</w:t>
      </w:r>
      <w:r w:rsidR="00E037A9">
        <w:t xml:space="preserve"> be held in small groups </w:t>
      </w:r>
      <w:r>
        <w:t>of</w:t>
      </w:r>
      <w:r w:rsidR="00E037A9">
        <w:t xml:space="preserve"> up to 25 people </w:t>
      </w:r>
      <w:r>
        <w:t>on site.</w:t>
      </w:r>
      <w:r w:rsidR="00E037A9">
        <w:t xml:space="preserve"> </w:t>
      </w:r>
    </w:p>
    <w:p w14:paraId="7963C82C" w14:textId="77777777" w:rsidR="00744000" w:rsidRDefault="00744000">
      <w:pPr>
        <w:ind w:left="360"/>
        <w:rPr>
          <w:rFonts w:ascii="Berlin Type Office" w:hAnsi="Berlin Type Office"/>
          <w:sz w:val="24"/>
        </w:rPr>
      </w:pPr>
    </w:p>
    <w:p w14:paraId="04032F7B" w14:textId="3265D05C" w:rsidR="00744000" w:rsidRDefault="008B45A5">
      <w:pPr>
        <w:pStyle w:val="P68B1DB1-Standard3"/>
      </w:pPr>
      <w:r>
        <w:t>As of 18th June</w:t>
      </w:r>
      <w:r w:rsidR="00E037A9">
        <w:t xml:space="preserve"> 2021, the following rules </w:t>
      </w:r>
      <w:r>
        <w:t xml:space="preserve">for opening </w:t>
      </w:r>
      <w:r w:rsidR="00E037A9">
        <w:t>will be added:</w:t>
      </w:r>
    </w:p>
    <w:p w14:paraId="09413FF4" w14:textId="77777777" w:rsidR="00744000" w:rsidRDefault="00744000">
      <w:pPr>
        <w:rPr>
          <w:rFonts w:ascii="Berlin Type Office" w:hAnsi="Berlin Type Office"/>
          <w:sz w:val="24"/>
        </w:rPr>
      </w:pPr>
    </w:p>
    <w:p w14:paraId="273F24F2" w14:textId="30591A36" w:rsidR="00744000" w:rsidRDefault="008B45A5">
      <w:pPr>
        <w:pStyle w:val="P68B1DB1-Listenabsatz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An</w:t>
      </w:r>
      <w:r w:rsidR="00E037A9">
        <w:t xml:space="preserve"> increase </w:t>
      </w:r>
      <w:r>
        <w:t>in</w:t>
      </w:r>
      <w:r w:rsidR="003F0078">
        <w:t xml:space="preserve"> the </w:t>
      </w:r>
      <w:r w:rsidR="003F0078" w:rsidRPr="00242DCB">
        <w:t>proportion of</w:t>
      </w:r>
      <w:r w:rsidRPr="00242DCB">
        <w:t xml:space="preserve"> in-person </w:t>
      </w:r>
      <w:r w:rsidR="003F0078" w:rsidRPr="00242DCB">
        <w:t>study</w:t>
      </w:r>
      <w:r w:rsidR="00E037A9" w:rsidRPr="00242DCB">
        <w:t xml:space="preserve"> and teaching</w:t>
      </w:r>
      <w:r w:rsidR="003F0078">
        <w:t xml:space="preserve"> activities</w:t>
      </w:r>
      <w:r>
        <w:t xml:space="preserve"> will be made possible</w:t>
      </w:r>
      <w:r w:rsidR="00E037A9">
        <w:t>. In addition to practical formats, this also includes o</w:t>
      </w:r>
      <w:r w:rsidR="003F0078">
        <w:t>ther courses in small groups as well as</w:t>
      </w:r>
      <w:r w:rsidR="00E037A9">
        <w:t xml:space="preserve"> courses</w:t>
      </w:r>
      <w:r w:rsidR="003F0078">
        <w:t xml:space="preserve"> outdoors</w:t>
      </w:r>
      <w:r w:rsidR="00E037A9">
        <w:t xml:space="preserve">. The upper limit of 40 people </w:t>
      </w:r>
      <w:r w:rsidR="003F0078">
        <w:t>will apply</w:t>
      </w:r>
      <w:r w:rsidR="00E037A9">
        <w:t>.</w:t>
      </w:r>
    </w:p>
    <w:p w14:paraId="3C791F52" w14:textId="247594F3" w:rsidR="00744000" w:rsidRDefault="003F0078">
      <w:pPr>
        <w:pStyle w:val="P68B1DB1-Listenabsatz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In-person examinations</w:t>
      </w:r>
      <w:r w:rsidR="00E037A9">
        <w:t xml:space="preserve"> </w:t>
      </w:r>
      <w:r>
        <w:t>will be able to</w:t>
      </w:r>
      <w:r w:rsidR="00E037A9">
        <w:t xml:space="preserve"> be </w:t>
      </w:r>
      <w:r w:rsidR="00242DCB">
        <w:t>hel</w:t>
      </w:r>
      <w:r>
        <w:t>d, provided that</w:t>
      </w:r>
      <w:r w:rsidR="00E037A9">
        <w:t xml:space="preserve"> </w:t>
      </w:r>
      <w:r>
        <w:t>a distance of 1.5 metres between persons</w:t>
      </w:r>
      <w:r w:rsidR="00E037A9">
        <w:t xml:space="preserve"> </w:t>
      </w:r>
      <w:r>
        <w:t>is maintained and the maximum number of people permitted in the area in question is observed</w:t>
      </w:r>
      <w:r w:rsidR="00E037A9">
        <w:t>.</w:t>
      </w:r>
    </w:p>
    <w:p w14:paraId="0DB36A9A" w14:textId="77777777" w:rsidR="00744000" w:rsidRDefault="00744000">
      <w:pPr>
        <w:rPr>
          <w:rFonts w:ascii="Berlin Type Office" w:hAnsi="Berlin Type Office"/>
          <w:sz w:val="24"/>
        </w:rPr>
      </w:pPr>
    </w:p>
    <w:p w14:paraId="370D594F" w14:textId="2DB0F4D2" w:rsidR="00744000" w:rsidRDefault="003F0078">
      <w:pPr>
        <w:pStyle w:val="P68B1DB1-Standard3"/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T</w:t>
      </w:r>
      <w:r w:rsidR="00E037A9">
        <w:t>he opening</w:t>
      </w:r>
      <w:r>
        <w:t xml:space="preserve"> measure</w:t>
      </w:r>
      <w:r w:rsidR="00E037A9">
        <w:t>s are</w:t>
      </w:r>
      <w:r>
        <w:t xml:space="preserve"> subject to the following requirements</w:t>
      </w:r>
      <w:r w:rsidR="00E037A9">
        <w:t xml:space="preserve">: </w:t>
      </w:r>
    </w:p>
    <w:p w14:paraId="1627EA7E" w14:textId="56765FCB" w:rsidR="00744000" w:rsidRDefault="00E037A9">
      <w:pPr>
        <w:pStyle w:val="P68B1DB1-Listenabsatz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 xml:space="preserve">Students must provide evidence of a negative test result. </w:t>
      </w:r>
      <w:r w:rsidR="003F0078">
        <w:t>The</w:t>
      </w:r>
      <w:r>
        <w:t xml:space="preserve"> universities</w:t>
      </w:r>
      <w:r w:rsidR="003F0078">
        <w:t xml:space="preserve"> and colleges will</w:t>
      </w:r>
      <w:r>
        <w:t xml:space="preserve"> regulate the testing of students who are present </w:t>
      </w:r>
      <w:r w:rsidR="007A5B5A">
        <w:t>on their grounds</w:t>
      </w:r>
      <w:r>
        <w:t xml:space="preserve"> </w:t>
      </w:r>
      <w:r w:rsidR="003F0078">
        <w:t>as part of their protection and hygiene concepts.</w:t>
      </w:r>
    </w:p>
    <w:p w14:paraId="145B9F7F" w14:textId="66544128" w:rsidR="00744000" w:rsidRDefault="00E037A9">
      <w:pPr>
        <w:pStyle w:val="P68B1DB1-Listenabsatz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 xml:space="preserve">The </w:t>
      </w:r>
      <w:r w:rsidR="003F0078">
        <w:t>measures</w:t>
      </w:r>
      <w:r>
        <w:t xml:space="preserve"> </w:t>
      </w:r>
      <w:r w:rsidR="007A5B5A">
        <w:t xml:space="preserve">under the hygiene concepts </w:t>
      </w:r>
      <w:r>
        <w:t>of the universities</w:t>
      </w:r>
      <w:r w:rsidR="003F0078">
        <w:t xml:space="preserve"> and colleges must be implemented consistently. Among other things, this includes maintaining</w:t>
      </w:r>
      <w:r>
        <w:t xml:space="preserve"> minimum distances</w:t>
      </w:r>
      <w:r w:rsidR="003F0078">
        <w:t xml:space="preserve"> and observing </w:t>
      </w:r>
      <w:r>
        <w:t xml:space="preserve">the maximum number of people </w:t>
      </w:r>
      <w:r w:rsidR="003F0078">
        <w:t>permitted in the area in question</w:t>
      </w:r>
      <w:r>
        <w:t>.</w:t>
      </w:r>
    </w:p>
    <w:p w14:paraId="1A0275B3" w14:textId="4EFDEF65" w:rsidR="00744000" w:rsidRDefault="00E037A9">
      <w:pPr>
        <w:pStyle w:val="P68B1DB1-Listenabsatz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 xml:space="preserve">It is mandatory to wear an FFP2 mask in all </w:t>
      </w:r>
      <w:r w:rsidR="00F4556C">
        <w:t>en</w:t>
      </w:r>
      <w:r>
        <w:t xml:space="preserve">closed </w:t>
      </w:r>
      <w:r w:rsidR="00F4556C">
        <w:t>space</w:t>
      </w:r>
      <w:r>
        <w:t xml:space="preserve">s. </w:t>
      </w:r>
    </w:p>
    <w:p w14:paraId="6B6A0E18" w14:textId="04F4CDF0" w:rsidR="00744000" w:rsidRDefault="00F4556C">
      <w:pPr>
        <w:pStyle w:val="P68B1DB1-Listenabsatz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Attendees must be d</w:t>
      </w:r>
      <w:r w:rsidR="00E037A9">
        <w:t>ocument</w:t>
      </w:r>
      <w:r>
        <w:t>ed</w:t>
      </w:r>
      <w:r w:rsidR="00E037A9">
        <w:t xml:space="preserve"> </w:t>
      </w:r>
      <w:r>
        <w:t>for contact trac</w:t>
      </w:r>
      <w:r w:rsidR="00E037A9">
        <w:t>ing.</w:t>
      </w:r>
    </w:p>
    <w:p w14:paraId="5EABA627" w14:textId="629D571D" w:rsidR="00744000" w:rsidRDefault="00F4556C">
      <w:pPr>
        <w:pStyle w:val="P68B1DB1-Listenabsatz4"/>
        <w:numPr>
          <w:ilvl w:val="0"/>
          <w:numId w:val="23"/>
        </w:numPr>
      </w:pPr>
      <w:r>
        <w:t xml:space="preserve">In order to </w:t>
      </w:r>
      <w:r w:rsidRPr="00F4556C">
        <w:t xml:space="preserve">provide students who cannot take part in </w:t>
      </w:r>
      <w:r>
        <w:t>on-campus</w:t>
      </w:r>
      <w:r w:rsidRPr="00F4556C">
        <w:t xml:space="preserve"> events w</w:t>
      </w:r>
      <w:r>
        <w:t>ith the best possible support during</w:t>
      </w:r>
      <w:r w:rsidRPr="00F4556C">
        <w:t xml:space="preserve"> their studie</w:t>
      </w:r>
      <w:r>
        <w:t>s</w:t>
      </w:r>
      <w:r w:rsidR="00E037A9">
        <w:t xml:space="preserve">, a digital or hybrid </w:t>
      </w:r>
      <w:r>
        <w:t>teaching</w:t>
      </w:r>
      <w:r w:rsidR="00E037A9">
        <w:t xml:space="preserve"> offer</w:t>
      </w:r>
      <w:r>
        <w:t>ing</w:t>
      </w:r>
      <w:r w:rsidR="00E037A9">
        <w:t xml:space="preserve"> must</w:t>
      </w:r>
      <w:r>
        <w:t xml:space="preserve"> also</w:t>
      </w:r>
      <w:r w:rsidR="00E037A9">
        <w:t xml:space="preserve"> be </w:t>
      </w:r>
      <w:r>
        <w:t xml:space="preserve">arranged </w:t>
      </w:r>
      <w:r w:rsidR="00E037A9">
        <w:t xml:space="preserve">when switching to </w:t>
      </w:r>
      <w:r>
        <w:t>in-person</w:t>
      </w:r>
      <w:r w:rsidR="00E037A9">
        <w:t xml:space="preserve"> mode.</w:t>
      </w:r>
    </w:p>
    <w:p w14:paraId="7A1214AF" w14:textId="77777777" w:rsidR="00744000" w:rsidRDefault="00744000">
      <w:pPr>
        <w:pStyle w:val="ListParagraph"/>
        <w:rPr>
          <w:rFonts w:ascii="Berlin Type Office" w:hAnsi="Berlin Type Office"/>
          <w:sz w:val="24"/>
        </w:rPr>
      </w:pPr>
    </w:p>
    <w:p w14:paraId="22B07AB5" w14:textId="50FF356B" w:rsidR="00744000" w:rsidRDefault="00F4556C">
      <w:pPr>
        <w:rPr>
          <w:rFonts w:ascii="Berlin Type Office" w:hAnsi="Berlin Type Office"/>
          <w:sz w:val="24"/>
        </w:rPr>
      </w:pPr>
      <w:r>
        <w:rPr>
          <w:rFonts w:ascii="Berlin Type Office" w:hAnsi="Berlin Type Office"/>
          <w:sz w:val="24"/>
        </w:rPr>
        <w:t xml:space="preserve">The agreed </w:t>
      </w:r>
      <w:r w:rsidR="00E037A9">
        <w:rPr>
          <w:rFonts w:ascii="Berlin Type Office" w:hAnsi="Berlin Type Office"/>
          <w:sz w:val="24"/>
        </w:rPr>
        <w:t xml:space="preserve">steps </w:t>
      </w:r>
      <w:r>
        <w:rPr>
          <w:rFonts w:ascii="Berlin Type Office" w:hAnsi="Berlin Type Office"/>
          <w:sz w:val="24"/>
        </w:rPr>
        <w:t xml:space="preserve">for opening up the universities and colleges </w:t>
      </w:r>
      <w:r w:rsidR="00E037A9">
        <w:rPr>
          <w:rFonts w:ascii="Berlin Type Office" w:hAnsi="Berlin Type Office"/>
          <w:sz w:val="24"/>
        </w:rPr>
        <w:t xml:space="preserve">are </w:t>
      </w:r>
      <w:r>
        <w:rPr>
          <w:rFonts w:ascii="Berlin Type Office" w:hAnsi="Berlin Type Office"/>
          <w:sz w:val="24"/>
        </w:rPr>
        <w:t>laid down</w:t>
      </w:r>
      <w:r w:rsidR="00E037A9">
        <w:rPr>
          <w:rFonts w:ascii="Berlin Type Office" w:hAnsi="Berlin Type Office"/>
          <w:sz w:val="24"/>
        </w:rPr>
        <w:t xml:space="preserve"> in a joint paper by the </w:t>
      </w:r>
      <w:r w:rsidRPr="00F4556C">
        <w:rPr>
          <w:rFonts w:ascii="Berlin Type Office" w:hAnsi="Berlin Type Office"/>
          <w:sz w:val="24"/>
        </w:rPr>
        <w:t>Senate Chancellery for Higher Education and Research</w:t>
      </w:r>
      <w:r w:rsidR="00E037A9">
        <w:rPr>
          <w:rFonts w:ascii="Berlin Type Office" w:hAnsi="Berlin Type Office"/>
          <w:sz w:val="24"/>
        </w:rPr>
        <w:t xml:space="preserve"> and the Berlin universities </w:t>
      </w:r>
      <w:r>
        <w:rPr>
          <w:rFonts w:ascii="Berlin Type Office" w:hAnsi="Berlin Type Office"/>
          <w:sz w:val="24"/>
        </w:rPr>
        <w:t xml:space="preserve">and colleges, </w:t>
      </w:r>
      <w:r w:rsidR="00E037A9">
        <w:rPr>
          <w:rFonts w:ascii="Berlin Type Office" w:hAnsi="Berlin Type Office"/>
          <w:sz w:val="24"/>
        </w:rPr>
        <w:t>and are a</w:t>
      </w:r>
      <w:r>
        <w:rPr>
          <w:rFonts w:ascii="Berlin Type Office" w:hAnsi="Berlin Type Office"/>
          <w:sz w:val="24"/>
        </w:rPr>
        <w:t>vailab</w:t>
      </w:r>
      <w:r w:rsidR="007A5B5A">
        <w:rPr>
          <w:rFonts w:ascii="Berlin Type Office" w:hAnsi="Berlin Type Office"/>
          <w:sz w:val="24"/>
        </w:rPr>
        <w:t>l</w:t>
      </w:r>
      <w:r>
        <w:rPr>
          <w:rFonts w:ascii="Berlin Type Office" w:hAnsi="Berlin Type Office"/>
          <w:sz w:val="24"/>
        </w:rPr>
        <w:t>e</w:t>
      </w:r>
      <w:r w:rsidR="00E037A9">
        <w:rPr>
          <w:rFonts w:ascii="Berlin Type Office" w:hAnsi="Berlin Type Office"/>
          <w:sz w:val="24"/>
        </w:rPr>
        <w:t xml:space="preserve"> online:</w:t>
      </w:r>
      <w:hyperlink r:id="rId8" w:history="1">
        <w:r w:rsidR="00E037A9">
          <w:rPr>
            <w:rStyle w:val="Hyperlink"/>
            <w:rFonts w:ascii="Berlin Type Office" w:hAnsi="Berlin Type Office"/>
            <w:sz w:val="24"/>
          </w:rPr>
          <w:t xml:space="preserve"> </w:t>
        </w:r>
        <w:hyperlink r:id="rId9" w:history="1">
          <w:r>
            <w:rPr>
              <w:rStyle w:val="Hyperlink"/>
              <w:rFonts w:ascii="Berlin Type Office" w:hAnsi="Berlin Type Office"/>
              <w:sz w:val="24"/>
            </w:rPr>
            <w:t>https://www.berlin.de/sen/wissenschaft/_assets/offnungsperspektiven_fur_die_berliner_hochschulen.pdf</w:t>
          </w:r>
        </w:hyperlink>
      </w:hyperlink>
    </w:p>
    <w:p w14:paraId="6760326A" w14:textId="77777777" w:rsidR="00744000" w:rsidRDefault="00744000">
      <w:pPr>
        <w:rPr>
          <w:rFonts w:ascii="Berlin Type Office" w:hAnsi="Berlin Type Office"/>
          <w:sz w:val="24"/>
        </w:rPr>
      </w:pPr>
    </w:p>
    <w:p w14:paraId="707B0357" w14:textId="72D07E58" w:rsidR="00744000" w:rsidRDefault="007A5B5A">
      <w:pPr>
        <w:pStyle w:val="P68B1DB1-Standard3"/>
      </w:pPr>
      <w:r>
        <w:t>These</w:t>
      </w:r>
      <w:r w:rsidR="00E037A9">
        <w:t xml:space="preserve"> supplement the “Principles for the implementation of the summer semester”</w:t>
      </w:r>
      <w:r>
        <w:t xml:space="preserve"> that were</w:t>
      </w:r>
      <w:r w:rsidR="00E037A9">
        <w:t xml:space="preserve"> </w:t>
      </w:r>
      <w:r w:rsidR="00CE0573">
        <w:t xml:space="preserve">already </w:t>
      </w:r>
      <w:r w:rsidR="00E037A9">
        <w:t>agreed for the Berlin universities</w:t>
      </w:r>
      <w:r w:rsidR="00F4556C">
        <w:t xml:space="preserve"> and colleges</w:t>
      </w:r>
      <w:r w:rsidR="00E037A9">
        <w:t xml:space="preserve"> in February 2021. In view of the rapidly increas</w:t>
      </w:r>
      <w:r>
        <w:t>ing number</w:t>
      </w:r>
      <w:r w:rsidR="00F4556C">
        <w:t xml:space="preserve"> of infections at that</w:t>
      </w:r>
      <w:r w:rsidR="00E037A9">
        <w:t xml:space="preserve"> time, the</w:t>
      </w:r>
      <w:r w:rsidR="00F4556C">
        <w:t>se</w:t>
      </w:r>
      <w:r w:rsidR="00E037A9">
        <w:t xml:space="preserve"> principles </w:t>
      </w:r>
      <w:r w:rsidR="00F4556C">
        <w:t>planned for</w:t>
      </w:r>
      <w:r w:rsidR="00E037A9">
        <w:t xml:space="preserve"> t</w:t>
      </w:r>
      <w:r w:rsidR="00F4556C">
        <w:t>he start of the 2021 summer semester to be conducted</w:t>
      </w:r>
      <w:r w:rsidR="00E037A9">
        <w:t xml:space="preserve"> in digital mode and only included </w:t>
      </w:r>
      <w:r w:rsidR="00F4556C">
        <w:t>in-person</w:t>
      </w:r>
      <w:r w:rsidR="00E037A9">
        <w:t xml:space="preserve"> options for </w:t>
      </w:r>
      <w:r w:rsidR="00F4556C">
        <w:t>a</w:t>
      </w:r>
      <w:r w:rsidR="00F4556C" w:rsidRPr="00F4556C">
        <w:t>bsolutely essential practical formats and examinations that cannot be conducted digitally</w:t>
      </w:r>
      <w:r w:rsidR="008F14E7">
        <w:t>. Possibilities of</w:t>
      </w:r>
      <w:r w:rsidR="00E037A9">
        <w:t xml:space="preserve"> opening up </w:t>
      </w:r>
      <w:r w:rsidR="008F14E7">
        <w:t xml:space="preserve">for more in-person activities were also provided for in the event that the </w:t>
      </w:r>
      <w:r w:rsidR="00713581">
        <w:t>spread</w:t>
      </w:r>
      <w:r w:rsidR="008F14E7">
        <w:t xml:space="preserve"> of the pandemic declined over the</w:t>
      </w:r>
      <w:r w:rsidR="00713581">
        <w:t xml:space="preserve"> course of the summer semester. These </w:t>
      </w:r>
      <w:r w:rsidR="00E037A9">
        <w:t xml:space="preserve">are now being specified. </w:t>
      </w:r>
    </w:p>
    <w:p w14:paraId="3A3C23F5" w14:textId="77777777" w:rsidR="00744000" w:rsidRDefault="00744000">
      <w:pPr>
        <w:rPr>
          <w:rFonts w:ascii="Berlin Type Office" w:hAnsi="Berlin Type Office"/>
          <w:sz w:val="24"/>
        </w:rPr>
      </w:pPr>
    </w:p>
    <w:p w14:paraId="303C3184" w14:textId="0BF9C949" w:rsidR="00744000" w:rsidRDefault="00E037A9">
      <w:pPr>
        <w:pStyle w:val="P68B1DB1-Standard3"/>
      </w:pPr>
      <w:r>
        <w:t xml:space="preserve">The “Berlin </w:t>
      </w:r>
      <w:r w:rsidR="00713581">
        <w:t>phased</w:t>
      </w:r>
      <w:r>
        <w:t xml:space="preserve"> plan for </w:t>
      </w:r>
      <w:r w:rsidR="00713581">
        <w:t xml:space="preserve">college and </w:t>
      </w:r>
      <w:r>
        <w:t>university operations under pandemic conditions”, which</w:t>
      </w:r>
      <w:r w:rsidR="00713581">
        <w:t>, since September 2020,</w:t>
      </w:r>
      <w:r>
        <w:t xml:space="preserve"> </w:t>
      </w:r>
      <w:r w:rsidR="00713581">
        <w:t xml:space="preserve">has proved </w:t>
      </w:r>
      <w:r>
        <w:t xml:space="preserve">a practicable and flexible framework for crisis management in the state of Berlin </w:t>
      </w:r>
      <w:r w:rsidR="00713581">
        <w:t xml:space="preserve">in response to the pandemic, </w:t>
      </w:r>
      <w:r>
        <w:t xml:space="preserve">continues to apply. </w:t>
      </w:r>
      <w:r w:rsidR="007A5B5A">
        <w:t>In the coming weeks, t</w:t>
      </w:r>
      <w:r w:rsidR="00713581">
        <w:t xml:space="preserve">he Senate Chancellery for Higher Education </w:t>
      </w:r>
      <w:r>
        <w:t>and Research and the Berlin universities</w:t>
      </w:r>
      <w:r w:rsidR="00713581">
        <w:t xml:space="preserve"> and colleges will make plans for university and college operations </w:t>
      </w:r>
      <w:r w:rsidR="00A65E1B">
        <w:t>in</w:t>
      </w:r>
      <w:bookmarkStart w:id="0" w:name="_GoBack"/>
      <w:bookmarkEnd w:id="0"/>
      <w:r w:rsidR="00713581">
        <w:t xml:space="preserve"> the 2021/2022 winter semest</w:t>
      </w:r>
      <w:r w:rsidR="007A5B5A">
        <w:t>er</w:t>
      </w:r>
      <w:r w:rsidR="00713581">
        <w:t>.</w:t>
      </w:r>
    </w:p>
    <w:p w14:paraId="104461AF" w14:textId="77777777" w:rsidR="00744000" w:rsidRDefault="00744000">
      <w:pPr>
        <w:pStyle w:val="cs95e872d0"/>
        <w:spacing w:before="0" w:beforeAutospacing="0" w:after="0" w:afterAutospacing="0"/>
        <w:rPr>
          <w:rFonts w:ascii="Berlin Type Office" w:hAnsi="Berlin Type Office"/>
        </w:rPr>
      </w:pPr>
    </w:p>
    <w:p w14:paraId="2A642A0D" w14:textId="77777777" w:rsidR="00744000" w:rsidRDefault="00744000">
      <w:pPr>
        <w:pStyle w:val="cs95e872d0"/>
        <w:spacing w:before="0" w:beforeAutospacing="0" w:after="0" w:afterAutospacing="0"/>
        <w:rPr>
          <w:rStyle w:val="csaed4b1c7"/>
          <w:rFonts w:ascii="Berlin Type Office" w:hAnsi="Berlin Type Office"/>
          <w:color w:val="000000"/>
          <w:sz w:val="20"/>
        </w:rPr>
      </w:pPr>
    </w:p>
    <w:p w14:paraId="5FAE0665" w14:textId="77F0BFA0" w:rsidR="00744000" w:rsidRDefault="00E037A9">
      <w:pPr>
        <w:pStyle w:val="cs95e872d0"/>
        <w:spacing w:before="0" w:beforeAutospacing="0" w:after="0" w:afterAutospacing="0"/>
        <w:rPr>
          <w:rStyle w:val="csaed4b1c7"/>
          <w:rFonts w:ascii="Berlin Type Office" w:hAnsi="Berlin Type Office"/>
          <w:color w:val="000000"/>
        </w:rPr>
      </w:pPr>
      <w:r>
        <w:rPr>
          <w:rStyle w:val="cs3ec1dd5d"/>
          <w:rFonts w:ascii="Berlin Type Office" w:hAnsi="Berlin Type Office"/>
          <w:b/>
          <w:color w:val="000000"/>
        </w:rPr>
        <w:t>Press contacts:</w:t>
      </w:r>
      <w:r w:rsidR="00713581">
        <w:rPr>
          <w:rFonts w:ascii="Berlin Type Office" w:hAnsi="Berlin Type Office"/>
          <w:color w:val="000000"/>
        </w:rPr>
        <w:br/>
        <w:t>Hans-Christoph Keller</w:t>
      </w:r>
      <w:r w:rsidR="00713581">
        <w:rPr>
          <w:rFonts w:ascii="Berlin Type Office" w:hAnsi="Berlin Type Office"/>
          <w:color w:val="000000"/>
        </w:rPr>
        <w:br/>
        <w:t>Press Spokesperson and Head of the Communications and Media D</w:t>
      </w:r>
      <w:r>
        <w:rPr>
          <w:rFonts w:ascii="Berlin Type Office" w:hAnsi="Berlin Type Office"/>
          <w:color w:val="000000"/>
        </w:rPr>
        <w:t>epartment</w:t>
      </w:r>
    </w:p>
    <w:p w14:paraId="32382A15" w14:textId="514D91C8" w:rsidR="00744000" w:rsidRDefault="00E037A9">
      <w:pPr>
        <w:pStyle w:val="cs95e872d0"/>
        <w:spacing w:before="0" w:beforeAutospacing="0" w:after="0" w:afterAutospacing="0"/>
        <w:rPr>
          <w:rFonts w:ascii="Berlin Type Office" w:hAnsi="Berlin Type Office"/>
          <w:color w:val="000000"/>
          <w:sz w:val="20"/>
        </w:rPr>
      </w:pPr>
      <w:r>
        <w:rPr>
          <w:rStyle w:val="csaed4b1c7"/>
          <w:rFonts w:ascii="Berlin Type Office" w:hAnsi="Berlin Type Office"/>
          <w:color w:val="000000"/>
        </w:rPr>
        <w:t xml:space="preserve">Press Office for the </w:t>
      </w:r>
      <w:r w:rsidR="00713581" w:rsidRPr="00713581">
        <w:rPr>
          <w:rStyle w:val="csaed4b1c7"/>
          <w:rFonts w:ascii="Berlin Type Office" w:hAnsi="Berlin Type Office"/>
          <w:color w:val="000000"/>
        </w:rPr>
        <w:t>State Conference of the Rectors and Presidents of the Higher Education Institutions in Berlin</w:t>
      </w:r>
      <w:r w:rsidR="00713581">
        <w:rPr>
          <w:rStyle w:val="csaed4b1c7"/>
          <w:rFonts w:ascii="Berlin Type Office" w:hAnsi="Berlin Type Office"/>
          <w:color w:val="000000"/>
        </w:rPr>
        <w:br/>
        <w:t>Humboldt-Universität zu Berlin</w:t>
      </w:r>
      <w:r w:rsidR="00713581">
        <w:rPr>
          <w:rFonts w:ascii="Berlin Type Office" w:hAnsi="Berlin Type Office"/>
          <w:color w:val="000000"/>
        </w:rPr>
        <w:br/>
      </w:r>
      <w:r w:rsidR="00713581">
        <w:rPr>
          <w:rStyle w:val="csaed4b1c7"/>
          <w:rFonts w:ascii="Berlin Type Office" w:hAnsi="Berlin Type Office"/>
          <w:color w:val="000000"/>
        </w:rPr>
        <w:t>Tel: 030 2093-12710</w:t>
      </w:r>
      <w:r w:rsidR="00713581">
        <w:rPr>
          <w:rFonts w:ascii="Berlin Type Office" w:hAnsi="Berlin Type Office"/>
          <w:color w:val="000000"/>
        </w:rPr>
        <w:br/>
      </w:r>
      <w:r w:rsidR="00713581">
        <w:rPr>
          <w:rStyle w:val="csaed4b1c7"/>
          <w:rFonts w:ascii="Berlin Type Office" w:hAnsi="Berlin Type Office"/>
          <w:color w:val="000000"/>
        </w:rPr>
        <w:t>Email: </w:t>
      </w:r>
      <w:hyperlink r:id="rId10" w:tooltip="Kontakt HU" w:history="1">
        <w:r w:rsidR="00713581">
          <w:rPr>
            <w:rStyle w:val="cs10239b30"/>
            <w:rFonts w:ascii="Berlin Type Office" w:hAnsi="Berlin Type Office"/>
            <w:color w:val="0000FF"/>
            <w:u w:val="single"/>
          </w:rPr>
          <w:t>hans-christoph.keller@hu-berlin.de</w:t>
        </w:r>
      </w:hyperlink>
    </w:p>
    <w:p w14:paraId="2FB335DB" w14:textId="77777777" w:rsidR="00744000" w:rsidRDefault="00744000">
      <w:pPr>
        <w:rPr>
          <w:rFonts w:ascii="Berlin Type Office" w:hAnsi="Berlin Type Office"/>
          <w:sz w:val="24"/>
        </w:rPr>
      </w:pPr>
    </w:p>
    <w:p w14:paraId="0925DE51" w14:textId="77777777" w:rsidR="00744000" w:rsidRDefault="00E037A9">
      <w:pPr>
        <w:pStyle w:val="P68B1DB1-Standard3"/>
        <w:jc w:val="both"/>
      </w:pPr>
      <w:r>
        <w:t>Matthias Kuder</w:t>
      </w:r>
    </w:p>
    <w:p w14:paraId="649AA742" w14:textId="77777777" w:rsidR="00713581" w:rsidRDefault="00713581">
      <w:pPr>
        <w:pStyle w:val="P68B1DB1-Standard3"/>
        <w:jc w:val="both"/>
      </w:pPr>
      <w:r>
        <w:rPr>
          <w:rFonts w:ascii="Berlin Type" w:hAnsi="Berlin Type" w:cs="Arial"/>
        </w:rPr>
        <w:t>Press Spokesperson for Higher Education and Research</w:t>
      </w:r>
      <w:r>
        <w:t xml:space="preserve"> </w:t>
      </w:r>
    </w:p>
    <w:p w14:paraId="6686B383" w14:textId="0CD4B50F" w:rsidR="00744000" w:rsidRDefault="00E037A9">
      <w:pPr>
        <w:pStyle w:val="P68B1DB1-Standard3"/>
        <w:jc w:val="both"/>
      </w:pPr>
      <w:r>
        <w:t xml:space="preserve">The </w:t>
      </w:r>
      <w:r w:rsidR="00713581">
        <w:t xml:space="preserve">Governing </w:t>
      </w:r>
      <w:r>
        <w:t>Mayor of Berlin.</w:t>
      </w:r>
    </w:p>
    <w:p w14:paraId="0E13006D" w14:textId="77777777" w:rsidR="00713581" w:rsidRPr="00713581" w:rsidRDefault="00713581">
      <w:pPr>
        <w:pStyle w:val="P68B1DB1-Standard3"/>
        <w:jc w:val="both"/>
      </w:pPr>
      <w:r w:rsidRPr="00713581">
        <w:t xml:space="preserve">Senate Chancellery for Higher Education and Research </w:t>
      </w:r>
    </w:p>
    <w:p w14:paraId="4C092E9A" w14:textId="106FCD56" w:rsidR="00744000" w:rsidRDefault="00713581">
      <w:pPr>
        <w:pStyle w:val="P68B1DB1-Standard3"/>
        <w:jc w:val="both"/>
      </w:pPr>
      <w:r>
        <w:t>Tel</w:t>
      </w:r>
      <w:r w:rsidR="00E037A9">
        <w:t>.: 030-9026-5010</w:t>
      </w:r>
    </w:p>
    <w:p w14:paraId="174D9507" w14:textId="3AE33CDA" w:rsidR="00744000" w:rsidRDefault="00713581">
      <w:pPr>
        <w:jc w:val="both"/>
      </w:pPr>
      <w:r>
        <w:rPr>
          <w:rFonts w:ascii="Berlin Type Office" w:hAnsi="Berlin Type Office"/>
          <w:sz w:val="24"/>
        </w:rPr>
        <w:t>E</w:t>
      </w:r>
      <w:r w:rsidR="00E037A9">
        <w:rPr>
          <w:rFonts w:ascii="Berlin Type Office" w:hAnsi="Berlin Type Office"/>
          <w:sz w:val="24"/>
        </w:rPr>
        <w:t>mail:</w:t>
      </w:r>
      <w:r>
        <w:rPr>
          <w:rFonts w:ascii="Berlin Type Office" w:hAnsi="Berlin Type Office"/>
          <w:sz w:val="24"/>
        </w:rPr>
        <w:t xml:space="preserve"> </w:t>
      </w:r>
      <w:hyperlink r:id="rId11" w:history="1">
        <w:r w:rsidRPr="00493105">
          <w:rPr>
            <w:rStyle w:val="Hyperlink"/>
            <w:rFonts w:ascii="Berlin Type Office" w:hAnsi="Berlin Type Office"/>
            <w:sz w:val="24"/>
          </w:rPr>
          <w:t>matthias.kuder@wissenschaft.berlin.de</w:t>
        </w:r>
      </w:hyperlink>
      <w:r w:rsidR="00E037A9">
        <w:rPr>
          <w:rFonts w:ascii="Berlin Type Office" w:hAnsi="Berlin Type Office"/>
          <w:sz w:val="24"/>
        </w:rPr>
        <w:t xml:space="preserve"> </w:t>
      </w:r>
    </w:p>
    <w:sectPr w:rsidR="0074400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567" w:right="1134" w:bottom="567" w:left="1418" w:header="567" w:footer="34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BD20" w14:textId="77777777" w:rsidR="006838B1" w:rsidRDefault="006838B1">
      <w:r>
        <w:separator/>
      </w:r>
    </w:p>
  </w:endnote>
  <w:endnote w:type="continuationSeparator" w:id="0">
    <w:p w14:paraId="52E67524" w14:textId="77777777" w:rsidR="006838B1" w:rsidRDefault="006838B1">
      <w:r>
        <w:continuationSeparator/>
      </w:r>
    </w:p>
  </w:endnote>
  <w:endnote w:type="continuationNotice" w:id="1">
    <w:p w14:paraId="2F7C47D5" w14:textId="77777777" w:rsidR="006838B1" w:rsidRDefault="0068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eo Sans Intel">
    <w:altName w:val="Times New Roman"/>
    <w:charset w:val="00"/>
    <w:family w:val="auto"/>
    <w:pitch w:val="default"/>
  </w:font>
  <w:font w:name="FrutigerNextCVLTMedium-Plain">
    <w:altName w:val="FrutigerNextCV LT Medium Plain"/>
    <w:charset w:val="4D"/>
    <w:family w:val="auto"/>
    <w:pitch w:val="default"/>
    <w:sig w:usb0="03000000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etaNormal-Roman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Berlin Type Office">
    <w:altName w:val="Calibri"/>
    <w:charset w:val="00"/>
    <w:family w:val="swiss"/>
    <w:pitch w:val="variable"/>
    <w:sig w:usb0="00000287" w:usb1="00000001" w:usb2="00000000" w:usb3="00000000" w:csb0="0000009F" w:csb1="00000000"/>
  </w:font>
  <w:font w:name="Berlin Type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Berlin Log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0ACB" w14:textId="77777777" w:rsidR="00744000" w:rsidRDefault="00744000"/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42"/>
      <w:gridCol w:w="2594"/>
    </w:tblGrid>
    <w:tr w:rsidR="00744000" w14:paraId="627D373A" w14:textId="77777777">
      <w:trPr>
        <w:cantSplit/>
      </w:trPr>
      <w:tc>
        <w:tcPr>
          <w:tcW w:w="7542" w:type="dxa"/>
        </w:tcPr>
        <w:p w14:paraId="324A13A5" w14:textId="77777777" w:rsidR="00744000" w:rsidRDefault="00744000">
          <w:pPr>
            <w:pStyle w:val="Header"/>
            <w:tabs>
              <w:tab w:val="clear" w:pos="4819"/>
              <w:tab w:val="clear" w:pos="9071"/>
            </w:tabs>
            <w:rPr>
              <w:sz w:val="12"/>
            </w:rPr>
          </w:pPr>
        </w:p>
      </w:tc>
      <w:tc>
        <w:tcPr>
          <w:tcW w:w="2594" w:type="dxa"/>
        </w:tcPr>
        <w:p w14:paraId="5EE06B32" w14:textId="77777777" w:rsidR="00744000" w:rsidRDefault="00E037A9">
          <w:pPr>
            <w:pStyle w:val="P68B1DB1-Standard5"/>
          </w:pPr>
          <w:r>
            <w:t xml:space="preserve">Page </w:t>
          </w:r>
          <w:r>
            <w:fldChar w:fldCharType="begin"/>
          </w:r>
          <w:r>
            <w:instrText xml:space="preserve">PAGE  \* MERGEFORMAT </w:instrText>
          </w:r>
          <w:r>
            <w:fldChar w:fldCharType="separate"/>
          </w:r>
          <w:r w:rsidR="00A65E1B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NUMPAGES  \* MERGEFORMAT ">
            <w:r w:rsidR="00A65E1B">
              <w:rPr>
                <w:noProof/>
              </w:rPr>
              <w:t>3</w:t>
            </w:r>
          </w:fldSimple>
        </w:p>
      </w:tc>
    </w:tr>
  </w:tbl>
  <w:p w14:paraId="78BC92A5" w14:textId="77777777" w:rsidR="00744000" w:rsidRDefault="00744000">
    <w:pPr>
      <w:pStyle w:val="Header"/>
      <w:tabs>
        <w:tab w:val="clear" w:pos="4819"/>
        <w:tab w:val="left" w:pos="7513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827"/>
    </w:tblGrid>
    <w:tr w:rsidR="00040905" w14:paraId="7E2E705B" w14:textId="77777777" w:rsidTr="00A27BB1">
      <w:trPr>
        <w:cantSplit/>
      </w:trPr>
      <w:tc>
        <w:tcPr>
          <w:tcW w:w="5457" w:type="dxa"/>
        </w:tcPr>
        <w:p w14:paraId="1CADE323" w14:textId="77777777" w:rsidR="00040905" w:rsidRPr="00040905" w:rsidRDefault="00040905" w:rsidP="00A27BB1">
          <w:pPr>
            <w:pStyle w:val="Footer"/>
            <w:tabs>
              <w:tab w:val="left" w:pos="1134"/>
            </w:tabs>
            <w:spacing w:before="40"/>
            <w:rPr>
              <w:sz w:val="18"/>
              <w:szCs w:val="18"/>
              <w:lang w:val="de-DE"/>
            </w:rPr>
          </w:pPr>
          <w:r w:rsidRPr="00040905">
            <w:rPr>
              <w:sz w:val="18"/>
              <w:szCs w:val="18"/>
              <w:lang w:val="de-DE"/>
            </w:rPr>
            <w:t>Warschauer Str. 41/42</w:t>
          </w:r>
          <w:r w:rsidRPr="00040905">
            <w:rPr>
              <w:sz w:val="18"/>
              <w:szCs w:val="18"/>
              <w:lang w:val="de-DE"/>
            </w:rPr>
            <w:br/>
            <w:t>10243 Berlin</w:t>
          </w:r>
        </w:p>
        <w:p w14:paraId="55EF6EA9" w14:textId="77777777" w:rsidR="00040905" w:rsidRPr="00040905" w:rsidRDefault="00040905" w:rsidP="00A27BB1">
          <w:pPr>
            <w:pStyle w:val="Footer"/>
            <w:tabs>
              <w:tab w:val="left" w:pos="1134"/>
            </w:tabs>
            <w:spacing w:before="40"/>
            <w:rPr>
              <w:sz w:val="18"/>
              <w:szCs w:val="18"/>
              <w:lang w:val="de-DE"/>
            </w:rPr>
          </w:pPr>
          <w:r w:rsidRPr="00040905">
            <w:rPr>
              <w:sz w:val="18"/>
              <w:szCs w:val="18"/>
              <w:lang w:val="de-DE"/>
            </w:rPr>
            <w:t>www.berlin.de/sen/wissenschaft</w:t>
          </w:r>
        </w:p>
      </w:tc>
      <w:tc>
        <w:tcPr>
          <w:tcW w:w="3827" w:type="dxa"/>
        </w:tcPr>
        <w:p w14:paraId="5D752508" w14:textId="4A04D23A" w:rsidR="00040905" w:rsidRDefault="00040905" w:rsidP="00A27BB1">
          <w:pPr>
            <w:pStyle w:val="Footer"/>
            <w:tabs>
              <w:tab w:val="left" w:pos="497"/>
              <w:tab w:val="right" w:pos="4538"/>
            </w:tabs>
            <w:rPr>
              <w:sz w:val="18"/>
              <w:szCs w:val="18"/>
              <w:lang w:val="it-IT"/>
            </w:rPr>
          </w:pPr>
          <w:r>
            <w:rPr>
              <w:sz w:val="18"/>
              <w:szCs w:val="18"/>
              <w:lang w:val="it-IT"/>
            </w:rPr>
            <w:t>Phone +49 (30) 9026-5010</w:t>
          </w:r>
          <w:r>
            <w:rPr>
              <w:sz w:val="18"/>
              <w:szCs w:val="18"/>
              <w:lang w:val="it-IT"/>
            </w:rPr>
            <w:br/>
            <w:t>Fax</w:t>
          </w:r>
          <w:r>
            <w:rPr>
              <w:sz w:val="18"/>
              <w:szCs w:val="18"/>
              <w:lang w:val="it-IT"/>
            </w:rPr>
            <w:tab/>
            <w:t xml:space="preserve"> +49 (30) 9026-5005</w:t>
          </w:r>
        </w:p>
        <w:p w14:paraId="721A835D" w14:textId="3601DBF4" w:rsidR="00040905" w:rsidRDefault="00040905" w:rsidP="00A27BB1">
          <w:pPr>
            <w:pStyle w:val="Footer"/>
            <w:tabs>
              <w:tab w:val="left" w:pos="497"/>
              <w:tab w:val="right" w:pos="4538"/>
            </w:tabs>
            <w:rPr>
              <w:sz w:val="18"/>
              <w:szCs w:val="18"/>
              <w:lang w:val="it-IT"/>
            </w:rPr>
          </w:pPr>
          <w:r>
            <w:rPr>
              <w:sz w:val="18"/>
              <w:szCs w:val="18"/>
              <w:lang w:val="it-IT"/>
            </w:rPr>
            <w:t>Email</w:t>
          </w:r>
          <w:r>
            <w:rPr>
              <w:sz w:val="18"/>
              <w:szCs w:val="18"/>
              <w:lang w:val="it-IT"/>
            </w:rPr>
            <w:tab/>
            <w:t xml:space="preserve"> pressestelle@wissenschaft.berlin.de</w:t>
          </w:r>
        </w:p>
      </w:tc>
    </w:tr>
  </w:tbl>
  <w:p w14:paraId="4DB84155" w14:textId="77777777" w:rsidR="00744000" w:rsidRPr="00040905" w:rsidRDefault="00744000" w:rsidP="0004090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FBC3D" w14:textId="77777777" w:rsidR="006838B1" w:rsidRDefault="006838B1">
      <w:r>
        <w:separator/>
      </w:r>
    </w:p>
  </w:footnote>
  <w:footnote w:type="continuationSeparator" w:id="0">
    <w:p w14:paraId="418028C1" w14:textId="77777777" w:rsidR="006838B1" w:rsidRDefault="006838B1">
      <w:r>
        <w:continuationSeparator/>
      </w:r>
    </w:p>
  </w:footnote>
  <w:footnote w:type="continuationNotice" w:id="1">
    <w:p w14:paraId="0CE09C8D" w14:textId="77777777" w:rsidR="006838B1" w:rsidRDefault="006838B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7F9D" w14:textId="77777777" w:rsidR="00744000" w:rsidRDefault="00E03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37B68" w14:textId="77777777" w:rsidR="00744000" w:rsidRDefault="0074400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BA1A" w14:textId="77777777" w:rsidR="00744000" w:rsidRDefault="00E03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E1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744000" w14:paraId="5634E2D2" w14:textId="77777777">
      <w:trPr>
        <w:cantSplit/>
      </w:trPr>
      <w:tc>
        <w:tcPr>
          <w:tcW w:w="6874" w:type="dxa"/>
        </w:tcPr>
        <w:p w14:paraId="58D66810" w14:textId="77777777" w:rsidR="00744000" w:rsidRDefault="00744000">
          <w:pPr>
            <w:pStyle w:val="Header"/>
          </w:pPr>
        </w:p>
      </w:tc>
      <w:tc>
        <w:tcPr>
          <w:tcW w:w="3048" w:type="dxa"/>
        </w:tcPr>
        <w:p w14:paraId="346307F4" w14:textId="77777777" w:rsidR="00744000" w:rsidRDefault="00744000">
          <w:pPr>
            <w:pStyle w:val="Header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14:paraId="45EE818F" w14:textId="77777777" w:rsidR="00744000" w:rsidRDefault="00744000">
    <w:pPr>
      <w:pStyle w:val="Header"/>
    </w:pPr>
  </w:p>
  <w:p w14:paraId="69ED1AAC" w14:textId="77777777" w:rsidR="00744000" w:rsidRDefault="00E037A9">
    <w:pPr>
      <w:pStyle w:val="Header"/>
      <w:tabs>
        <w:tab w:val="clear" w:pos="4819"/>
        <w:tab w:val="left" w:pos="7513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0073B" w14:textId="77777777" w:rsidR="00744000" w:rsidRDefault="00E037A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2BF37" wp14:editId="2A1E629F">
          <wp:simplePos x="0" y="0"/>
          <wp:positionH relativeFrom="margin">
            <wp:align>right</wp:align>
          </wp:positionH>
          <wp:positionV relativeFrom="paragraph">
            <wp:posOffset>6706</wp:posOffset>
          </wp:positionV>
          <wp:extent cx="3295498" cy="471149"/>
          <wp:effectExtent l="0" t="0" r="635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_RBm_WissForsch_Logo_DE_H_PW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498" cy="47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</w:t>
    </w:r>
  </w:p>
  <w:p w14:paraId="763223B1" w14:textId="77777777" w:rsidR="00744000" w:rsidRDefault="007440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D1"/>
    <w:multiLevelType w:val="hybridMultilevel"/>
    <w:tmpl w:val="E97E3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7CF7"/>
    <w:multiLevelType w:val="hybridMultilevel"/>
    <w:tmpl w:val="C1CC4B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36AA4"/>
    <w:multiLevelType w:val="hybridMultilevel"/>
    <w:tmpl w:val="C9704876"/>
    <w:lvl w:ilvl="0" w:tplc="91D88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9162D"/>
    <w:multiLevelType w:val="hybridMultilevel"/>
    <w:tmpl w:val="D67CD1FC"/>
    <w:lvl w:ilvl="0" w:tplc="6DF4B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83852"/>
    <w:multiLevelType w:val="hybridMultilevel"/>
    <w:tmpl w:val="4E741994"/>
    <w:lvl w:ilvl="0" w:tplc="DE64587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4710"/>
    <w:multiLevelType w:val="hybridMultilevel"/>
    <w:tmpl w:val="FB7C7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73E7B"/>
    <w:multiLevelType w:val="hybridMultilevel"/>
    <w:tmpl w:val="484E5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96CDA"/>
    <w:multiLevelType w:val="hybridMultilevel"/>
    <w:tmpl w:val="81DA2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82A79"/>
    <w:multiLevelType w:val="hybridMultilevel"/>
    <w:tmpl w:val="4DAC5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172F"/>
    <w:multiLevelType w:val="hybridMultilevel"/>
    <w:tmpl w:val="33849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75FA8"/>
    <w:multiLevelType w:val="hybridMultilevel"/>
    <w:tmpl w:val="1B6A3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048FB"/>
    <w:multiLevelType w:val="multilevel"/>
    <w:tmpl w:val="1CC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76293"/>
    <w:multiLevelType w:val="hybridMultilevel"/>
    <w:tmpl w:val="D7E4E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74267"/>
    <w:multiLevelType w:val="hybridMultilevel"/>
    <w:tmpl w:val="76807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530D0"/>
    <w:multiLevelType w:val="hybridMultilevel"/>
    <w:tmpl w:val="F9082FF0"/>
    <w:lvl w:ilvl="0" w:tplc="2842D4CA">
      <w:start w:val="5"/>
      <w:numFmt w:val="bullet"/>
      <w:lvlText w:val="-"/>
      <w:lvlJc w:val="left"/>
      <w:pPr>
        <w:ind w:left="720" w:hanging="360"/>
      </w:pPr>
      <w:rPr>
        <w:rFonts w:ascii="SenBJS" w:eastAsia="Times New Roman" w:hAnsi="SenBJ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D5256"/>
    <w:multiLevelType w:val="hybridMultilevel"/>
    <w:tmpl w:val="FBA6C15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81156D1"/>
    <w:multiLevelType w:val="hybridMultilevel"/>
    <w:tmpl w:val="7FCEA15C"/>
    <w:lvl w:ilvl="0" w:tplc="F9D8631C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1821"/>
    <w:multiLevelType w:val="hybridMultilevel"/>
    <w:tmpl w:val="69ECED72"/>
    <w:lvl w:ilvl="0" w:tplc="5ECC16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137BA7"/>
    <w:multiLevelType w:val="multilevel"/>
    <w:tmpl w:val="122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9812FC"/>
    <w:multiLevelType w:val="multilevel"/>
    <w:tmpl w:val="0A4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A16FBA"/>
    <w:multiLevelType w:val="hybridMultilevel"/>
    <w:tmpl w:val="28DE2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A5F5D"/>
    <w:multiLevelType w:val="hybridMultilevel"/>
    <w:tmpl w:val="C9240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73299"/>
    <w:multiLevelType w:val="hybridMultilevel"/>
    <w:tmpl w:val="B95EE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C7980"/>
    <w:multiLevelType w:val="hybridMultilevel"/>
    <w:tmpl w:val="F8600C5E"/>
    <w:lvl w:ilvl="0" w:tplc="D486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162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7E3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1E01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301E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4C55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F0FC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1E4F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26E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2"/>
  </w:num>
  <w:num w:numId="5">
    <w:abstractNumId w:val="16"/>
  </w:num>
  <w:num w:numId="6">
    <w:abstractNumId w:val="15"/>
  </w:num>
  <w:num w:numId="7">
    <w:abstractNumId w:val="5"/>
  </w:num>
  <w:num w:numId="8">
    <w:abstractNumId w:val="7"/>
  </w:num>
  <w:num w:numId="9">
    <w:abstractNumId w:val="22"/>
  </w:num>
  <w:num w:numId="10">
    <w:abstractNumId w:val="11"/>
  </w:num>
  <w:num w:numId="11">
    <w:abstractNumId w:val="13"/>
  </w:num>
  <w:num w:numId="12">
    <w:abstractNumId w:val="14"/>
  </w:num>
  <w:num w:numId="13">
    <w:abstractNumId w:val="18"/>
  </w:num>
  <w:num w:numId="14">
    <w:abstractNumId w:val="6"/>
  </w:num>
  <w:num w:numId="15">
    <w:abstractNumId w:val="9"/>
  </w:num>
  <w:num w:numId="16">
    <w:abstractNumId w:val="25"/>
  </w:num>
  <w:num w:numId="17">
    <w:abstractNumId w:val="12"/>
  </w:num>
  <w:num w:numId="18">
    <w:abstractNumId w:val="1"/>
  </w:num>
  <w:num w:numId="19">
    <w:abstractNumId w:val="21"/>
  </w:num>
  <w:num w:numId="20">
    <w:abstractNumId w:val="19"/>
  </w:num>
  <w:num w:numId="21">
    <w:abstractNumId w:val="10"/>
  </w:num>
  <w:num w:numId="22">
    <w:abstractNumId w:val="17"/>
  </w:num>
  <w:num w:numId="23">
    <w:abstractNumId w:val="23"/>
  </w:num>
  <w:num w:numId="24">
    <w:abstractNumId w:val="4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93"/>
    <w:rsid w:val="00014215"/>
    <w:rsid w:val="00040905"/>
    <w:rsid w:val="00054464"/>
    <w:rsid w:val="0012717C"/>
    <w:rsid w:val="001574FB"/>
    <w:rsid w:val="00175093"/>
    <w:rsid w:val="00242DCB"/>
    <w:rsid w:val="002A7D8F"/>
    <w:rsid w:val="003F0078"/>
    <w:rsid w:val="00413F72"/>
    <w:rsid w:val="004C2897"/>
    <w:rsid w:val="00534182"/>
    <w:rsid w:val="005C34F0"/>
    <w:rsid w:val="006052EE"/>
    <w:rsid w:val="006838B1"/>
    <w:rsid w:val="00713581"/>
    <w:rsid w:val="00721BC8"/>
    <w:rsid w:val="00744000"/>
    <w:rsid w:val="007A5B5A"/>
    <w:rsid w:val="008379CB"/>
    <w:rsid w:val="00885AE8"/>
    <w:rsid w:val="008B45A5"/>
    <w:rsid w:val="008C6214"/>
    <w:rsid w:val="008F14E7"/>
    <w:rsid w:val="00A056E9"/>
    <w:rsid w:val="00A65E1B"/>
    <w:rsid w:val="00AA4335"/>
    <w:rsid w:val="00BC5116"/>
    <w:rsid w:val="00CE0573"/>
    <w:rsid w:val="00D02782"/>
    <w:rsid w:val="00D431FA"/>
    <w:rsid w:val="00D72793"/>
    <w:rsid w:val="00DF0D15"/>
    <w:rsid w:val="00E037A9"/>
    <w:rsid w:val="00E74AFD"/>
    <w:rsid w:val="00EA7B95"/>
    <w:rsid w:val="00F4556C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676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SenBJS" w:hAnsi="SenBJ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240"/>
      <w:outlineLvl w:val="0"/>
    </w:pPr>
    <w:rPr>
      <w:rFonts w:cs="Arial"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120"/>
      <w:outlineLvl w:val="1"/>
    </w:pPr>
    <w:rPr>
      <w:rFonts w:cs="Arial"/>
      <w:sz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PageNumber">
    <w:name w:val="page number"/>
    <w:rPr>
      <w:rFonts w:ascii="SenBJS" w:hAnsi="SenBJS"/>
      <w:sz w:val="20"/>
    </w:rPr>
  </w:style>
  <w:style w:type="paragraph" w:styleId="ListBullet">
    <w:name w:val="List Bullet"/>
    <w:basedOn w:val="Normal"/>
    <w:autoRedefine/>
  </w:style>
  <w:style w:type="paragraph" w:styleId="BodyText">
    <w:name w:val="Body Text"/>
    <w:basedOn w:val="Normal"/>
    <w:pPr>
      <w:spacing w:after="240" w:line="360" w:lineRule="atLeast"/>
    </w:pPr>
    <w:rPr>
      <w:rFonts w:ascii="Neo Sans Intel" w:hAnsi="Neo Sans Intel"/>
      <w:sz w:val="24"/>
    </w:rPr>
  </w:style>
  <w:style w:type="paragraph" w:customStyle="1" w:styleId="Intro">
    <w:name w:val="Intro"/>
    <w:basedOn w:val="Normal"/>
    <w:next w:val="BodyText"/>
    <w:pPr>
      <w:spacing w:after="240" w:line="360" w:lineRule="atLeast"/>
    </w:pPr>
    <w:rPr>
      <w:rFonts w:ascii="Neo Sans Intel" w:hAnsi="Neo Sans Intel"/>
      <w:b/>
      <w:color w:val="000000"/>
      <w:sz w:val="24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12medium">
    <w:name w:val="12 medium"/>
    <w:rPr>
      <w:rFonts w:ascii="FrutigerNextCVLTMedium-Plain" w:hAnsi="FrutigerNextCVLTMedium-Plai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/>
      <w:sz w:val="24"/>
    </w:rPr>
  </w:style>
  <w:style w:type="paragraph" w:styleId="BodyText3">
    <w:name w:val="Body Text 3"/>
    <w:basedOn w:val="Normal"/>
    <w:rPr>
      <w:b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</w:rPr>
  </w:style>
  <w:style w:type="paragraph" w:customStyle="1" w:styleId="AbsatzStd">
    <w:name w:val="AbsatzStd"/>
    <w:pPr>
      <w:spacing w:line="260" w:lineRule="exact"/>
    </w:pPr>
    <w:rPr>
      <w:rFonts w:ascii="MetaNormal-Roman" w:hAnsi="MetaNormal-Roman" w:cs="Arial"/>
      <w:sz w:val="22"/>
    </w:rPr>
  </w:style>
  <w:style w:type="character" w:customStyle="1" w:styleId="HeaderChar">
    <w:name w:val="Header Char"/>
    <w:link w:val="Header"/>
    <w:uiPriority w:val="99"/>
    <w:rPr>
      <w:rFonts w:ascii="SenBJS" w:hAnsi="SenBJS"/>
      <w:sz w:val="22"/>
    </w:rPr>
  </w:style>
  <w:style w:type="paragraph" w:styleId="NoSpacing">
    <w:name w:val="No Spacing"/>
    <w:uiPriority w:val="1"/>
    <w:qFormat/>
    <w:rPr>
      <w:rFonts w:ascii="SenBJS" w:hAnsi="SenBJS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SenBJS" w:hAnsi="SenBJ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SenBJS" w:hAnsi="SenBJS"/>
      <w:b/>
    </w:rPr>
  </w:style>
  <w:style w:type="character" w:customStyle="1" w:styleId="Heading1Char">
    <w:name w:val="Heading 1 Char"/>
    <w:basedOn w:val="DefaultParagraphFont"/>
    <w:link w:val="Heading1"/>
    <w:rPr>
      <w:rFonts w:ascii="SenBJS" w:hAnsi="SenBJS" w:cs="Arial"/>
      <w:kern w:val="32"/>
      <w:sz w:val="32"/>
    </w:rPr>
  </w:style>
  <w:style w:type="character" w:customStyle="1" w:styleId="Heading2Char">
    <w:name w:val="Heading 2 Char"/>
    <w:basedOn w:val="DefaultParagraphFont"/>
    <w:link w:val="Heading2"/>
    <w:rPr>
      <w:rFonts w:ascii="SenBJS" w:hAnsi="SenBJS" w:cs="Arial"/>
      <w:sz w:val="26"/>
    </w:rPr>
  </w:style>
  <w:style w:type="character" w:customStyle="1" w:styleId="caps">
    <w:name w:val="caps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csab08e6e9">
    <w:name w:val="csab08e6e9"/>
    <w:basedOn w:val="DefaultParagraphFont"/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s95e872d0">
    <w:name w:val="cs95e872d0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s3ec1dd5d">
    <w:name w:val="cs3ec1dd5d"/>
    <w:basedOn w:val="DefaultParagraphFont"/>
  </w:style>
  <w:style w:type="character" w:customStyle="1" w:styleId="csaed4b1c7">
    <w:name w:val="csaed4b1c7"/>
    <w:basedOn w:val="DefaultParagraphFont"/>
  </w:style>
  <w:style w:type="character" w:customStyle="1" w:styleId="cs10239b30">
    <w:name w:val="cs10239b30"/>
    <w:basedOn w:val="DefaultParagraphFont"/>
  </w:style>
  <w:style w:type="paragraph" w:customStyle="1" w:styleId="cse155bfdf">
    <w:name w:val="cse155bfdf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s93cca979">
    <w:name w:val="cs93cca979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hidden/>
    <w:uiPriority w:val="99"/>
    <w:semiHidden/>
    <w:rPr>
      <w:rFonts w:ascii="SenBJS" w:hAnsi="SenBJS"/>
      <w:sz w:val="22"/>
    </w:rPr>
  </w:style>
  <w:style w:type="character" w:customStyle="1" w:styleId="Senatskanzleiberschrift1">
    <w:name w:val="Senatskanzlei_Überschrift 1"/>
    <w:basedOn w:val="DefaultParagraphFont"/>
    <w:uiPriority w:val="1"/>
    <w:qFormat/>
    <w:rPr>
      <w:b/>
      <w:sz w:val="30"/>
    </w:rPr>
  </w:style>
  <w:style w:type="paragraph" w:customStyle="1" w:styleId="P68B1DB1-Standard1">
    <w:name w:val="P68B1DB1-Standard1"/>
    <w:basedOn w:val="Normal"/>
    <w:rPr>
      <w:rFonts w:ascii="Berlin Type Office" w:hAnsi="Berlin Type Office" w:cs="Arial"/>
      <w:b/>
      <w:color w:val="000000"/>
      <w:sz w:val="24"/>
    </w:rPr>
  </w:style>
  <w:style w:type="paragraph" w:customStyle="1" w:styleId="P68B1DB1-berschrift12">
    <w:name w:val="P68B1DB1-berschrift12"/>
    <w:basedOn w:val="Heading1"/>
    <w:rPr>
      <w:rFonts w:ascii="Berlin Type Office" w:hAnsi="Berlin Type Office"/>
      <w:b/>
      <w:color w:val="000000"/>
      <w:kern w:val="0"/>
      <w:sz w:val="24"/>
    </w:rPr>
  </w:style>
  <w:style w:type="paragraph" w:customStyle="1" w:styleId="P68B1DB1-Standard3">
    <w:name w:val="P68B1DB1-Standard3"/>
    <w:basedOn w:val="Normal"/>
    <w:rPr>
      <w:rFonts w:ascii="Berlin Type Office" w:hAnsi="Berlin Type Office"/>
      <w:sz w:val="24"/>
    </w:rPr>
  </w:style>
  <w:style w:type="paragraph" w:customStyle="1" w:styleId="P68B1DB1-Listenabsatz4">
    <w:name w:val="P68B1DB1-Listenabsatz4"/>
    <w:basedOn w:val="ListParagraph"/>
    <w:rPr>
      <w:rFonts w:ascii="Berlin Type Office" w:hAnsi="Berlin Type Office"/>
      <w:sz w:val="24"/>
    </w:rPr>
  </w:style>
  <w:style w:type="paragraph" w:customStyle="1" w:styleId="P68B1DB1-Standard5">
    <w:name w:val="P68B1DB1-Standard5"/>
    <w:basedOn w:val="Normal"/>
    <w:rPr>
      <w:sz w:val="18"/>
    </w:rPr>
  </w:style>
  <w:style w:type="paragraph" w:customStyle="1" w:styleId="P68B1DB1-Fuzeile6">
    <w:name w:val="P68B1DB1-Fuzeile6"/>
    <w:basedOn w:val="Footer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tthias.kuder@wissenschaft.berlin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erlin.de/sen/wissenschaft/_assets/offnungsperspektiven_fur_die_berliner_hochschulen.pdf" TargetMode="External"/><Relationship Id="rId9" Type="http://schemas.openxmlformats.org/officeDocument/2006/relationships/hyperlink" Target="https://www.berlin.de/sen/wissenschaft/_assets/offnungsperspektiven_fur_die_berliner_hochschulen.pdf" TargetMode="External"/><Relationship Id="rId10" Type="http://schemas.openxmlformats.org/officeDocument/2006/relationships/hyperlink" Target="mailto:hans-christoph.keller@hu-berli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049E-65A6-664C-AEB4-3179535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6996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IuK/SenSJS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Holzer, Martina</dc:creator>
  <cp:lastModifiedBy>Josephine Draper</cp:lastModifiedBy>
  <cp:revision>3</cp:revision>
  <cp:lastPrinted>2021-05-26T07:42:00Z</cp:lastPrinted>
  <dcterms:created xsi:type="dcterms:W3CDTF">2021-05-26T11:10:00Z</dcterms:created>
  <dcterms:modified xsi:type="dcterms:W3CDTF">2021-05-26T11:12:00Z</dcterms:modified>
</cp:coreProperties>
</file>