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pPr>
      <w:r>
        <w:rPr>
          <w:rFonts w:ascii="Arial" w:cs="Arial" w:eastAsia="Arial" w:hAnsi="Arial"/>
          <w:b/>
          <w:bCs/>
          <w:color w:val="1A4F8A"/>
          <w:sz w:val="52"/>
          <w:szCs w:val="52"/>
        </w:rPr>
        <w:t xml:space="preserve">Barrierefreiheitserklärung</w:t>
      </w:r>
    </w:p>
    <w:p>
      <w:pPr>
        <w:spacing w:after="80"/>
      </w:pPr>
      <w:r>
        <w:rPr>
          <w:rFonts w:ascii="Arial" w:cs="Arial" w:eastAsia="Arial" w:hAnsi="Arial"/>
          <w:color w:val="555555"/>
          <w:sz w:val="24"/>
          <w:szCs w:val="24"/>
        </w:rPr>
        <w:t xml:space="preserve">gemäß § 12 Behindertengleichstellungsgesetz (BGG) i.V.m. BITV 2.0</w:t>
      </w:r>
    </w:p>
    <w:p>
      <w:pPr>
        <w:spacing w:after="400"/>
      </w:pPr>
      <w:r>
        <w:rPr>
          <w:rFonts w:ascii="Arial" w:cs="Arial" w:eastAsia="Arial" w:hAnsi="Arial"/>
          <w:color w:val="888888"/>
          <w:sz w:val="22"/>
          <w:szCs w:val="22"/>
        </w:rPr>
        <w:t xml:space="preserve">www.khsb-berlin.de</w:t>
      </w:r>
    </w:p>
    <w:p>
      <w:pPr>
        <w:pStyle w:val="Heading1"/>
        <w:spacing w:after="160" w:before="360"/>
      </w:pPr>
      <w:r>
        <w:rPr>
          <w:b/>
          <w:bCs/>
        </w:rPr>
        <w:t xml:space="preserve">1. Geltungsbereich</w:t>
      </w:r>
    </w:p>
    <w:p>
      <w:pPr>
        <w:spacing w:after="120"/>
      </w:pPr>
      <w:r>
        <w:t xml:space="preserve">Diese Barrierefreiheitserklärung gilt für das Webangebot der Katholischen Hochschule für Sozialwesen Berlin (KHSB) unter der Adresse:</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Website</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https://www.khsb-berlin.de/</w:t>
            </w:r>
          </w:p>
        </w:tc>
      </w:tr>
    </w:tbl>
    <w:p>
      <w:pPr>
        <w:spacing w:after="120"/>
      </w:pPr>
      <w:r>
        <w:t xml:space="preserve"/>
      </w:r>
    </w:p>
    <w:p>
      <w:pPr>
        <w:spacing w:after="120"/>
      </w:pPr>
      <w:r>
        <w:t xml:space="preserve">Die KHSB ist als staatlich anerkannte Hochschule für angewandte Wissenschaften öffentliche Stelle im Sinne der EU-Richtlinie 2016/2102 und des Behindertengleichstellungsgesetzes (BGG). Sie ist verpflichtet, ihre Website barrierefrei zu gestalten.</w:t>
      </w:r>
    </w:p>
    <w:p>
      <w:pPr>
        <w:pStyle w:val="Heading1"/>
        <w:spacing w:after="160" w:before="360"/>
      </w:pPr>
      <w:r>
        <w:rPr>
          <w:b/>
          <w:bCs/>
        </w:rPr>
        <w:t xml:space="preserve">2. Stand der Vereinbarkeit</w:t>
      </w:r>
    </w:p>
    <w:p>
      <w:pPr>
        <w:spacing w:after="120"/>
      </w:pPr>
      <w:r>
        <w:t xml:space="preserve">Die Website ist mit der Barrierefreien-Informationstechnik-Verordnung (BITV 2.0) und der zugrunde liegenden europäischen Norm EN 301 549 (Anforderungsstufe WCAG 2.1 AA) teilweise vereinbar.</w:t>
      </w:r>
    </w:p>
    <w:p>
      <w:pPr>
        <w:spacing w:after="80"/>
      </w:pPr>
      <w:r>
        <w:t xml:space="preserve"/>
      </w:r>
    </w:p>
    <w:p>
      <w:pPr>
        <w:spacing w:after="120"/>
      </w:pPr>
      <w:r>
        <w:rPr>
          <w:b/>
          <w:bCs/>
        </w:rPr>
        <w:t xml:space="preserve">Folgende Konformitätsstufe wurde angestrebt:</w:t>
      </w:r>
    </w:p>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Angestrebte Konformität</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WCAG 2.1 Level AA (teilweise erfüllt)</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Technologiebasis</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TYPO3 CMS (Content Management System)</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Stand der Erklärung</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06.05.2026</w:t>
            </w:r>
          </w:p>
        </w:tc>
      </w:tr>
    </w:tbl>
    <w:p>
      <w:pPr>
        <w:spacing w:after="160"/>
      </w:pPr>
      <w:r>
        <w:t xml:space="preserve"/>
      </w:r>
    </w:p>
    <w:p>
      <w:pPr>
        <w:spacing w:after="120"/>
      </w:pPr>
      <w:r>
        <w:t xml:space="preserve">Die nachfolgend aufgeführten Inhalte sind aus den genannten Gründen nicht oder noch nicht vollständig barrierefrei zugänglich.</w:t>
      </w:r>
    </w:p>
    <w:p>
      <w:pPr>
        <w:pStyle w:val="Heading1"/>
        <w:spacing w:after="160" w:before="360"/>
      </w:pPr>
      <w:r>
        <w:rPr>
          <w:b/>
          <w:bCs/>
        </w:rPr>
        <w:t xml:space="preserve">3. Nicht barrierefreie Inhalte</w:t>
      </w:r>
    </w:p>
    <w:p>
      <w:pPr>
        <w:spacing w:after="120"/>
      </w:pPr>
      <w:r>
        <w:rPr>
          <w:b w:val="false"/>
          <w:bCs w:val="false"/>
        </w:rPr>
        <w:t xml:space="preserve">Folgende bekannte Einschränkungen bestehen derzeit auf der Website:</w:t>
      </w:r>
    </w:p>
    <w:p>
      <w:pPr>
        <w:pStyle w:val="Heading3"/>
        <w:spacing w:after="100" w:before="200"/>
      </w:pPr>
      <w:r>
        <w:t xml:space="preserve">3.1 Bilder und grafische Inhalte</w:t>
      </w:r>
    </w:p>
    <w:p>
      <w:pPr>
        <w:pStyle w:val="ListParagraph"/>
        <w:numPr>
          <w:ilvl w:val="0"/>
          <w:numId w:val="2"/>
        </w:numPr>
        <w:spacing w:after="80"/>
      </w:pPr>
      <w:r>
        <w:t xml:space="preserve">Nicht alle Bilder verfügen über aussagekräftige Alternativtexte (Alt-Texte). Betroffen sind insbesondere ältere Inhalte und Slider-Bilder (Verstoß: WCAG 2.1 – 1.1.1 Nicht-Text-Inhalte).</w:t>
      </w:r>
    </w:p>
    <w:p>
      <w:pPr>
        <w:pStyle w:val="ListParagraph"/>
        <w:numPr>
          <w:ilvl w:val="0"/>
          <w:numId w:val="2"/>
        </w:numPr>
        <w:spacing w:after="80"/>
      </w:pPr>
      <w:r>
        <w:t xml:space="preserve">Dekorative Grafiken sind teilweise nicht korrekt als solche ausgezeichnet.</w:t>
      </w:r>
    </w:p>
    <w:p>
      <w:pPr>
        <w:spacing w:after="80"/>
      </w:pPr>
      <w:r>
        <w:t xml:space="preserve"/>
      </w:r>
    </w:p>
    <w:p>
      <w:pPr>
        <w:pStyle w:val="Heading3"/>
        <w:spacing w:after="100" w:before="200"/>
      </w:pPr>
      <w:r>
        <w:t xml:space="preserve">3.2 Dokumente (PDF/Office)</w:t>
      </w:r>
    </w:p>
    <w:p>
      <w:pPr>
        <w:pStyle w:val="ListParagraph"/>
        <w:numPr>
          <w:ilvl w:val="0"/>
          <w:numId w:val="2"/>
        </w:numPr>
        <w:spacing w:after="80"/>
      </w:pPr>
      <w:r>
        <w:t xml:space="preserve">Ältere PDF-Dokumente (z. B. Flyer, Formulare, Studienordnungen) sind nicht vollständig barrierefrei. Sie verfügen teilweise nicht über Dokumentstruktur, Lesezeichen oder getaggte Inhalte (Verstoß: WCAG 2.1 – 1.3.1 Informationen und Beziehungen).</w:t>
      </w:r>
    </w:p>
    <w:p>
      <w:pPr>
        <w:pStyle w:val="ListParagraph"/>
        <w:numPr>
          <w:ilvl w:val="0"/>
          <w:numId w:val="2"/>
        </w:numPr>
        <w:spacing w:after="80"/>
      </w:pPr>
      <w:r>
        <w:t xml:space="preserve">Gescannte Dokumente ohne Texterkennung (OCR) sind für Screenreader nicht lesbar.</w:t>
      </w:r>
    </w:p>
    <w:p>
      <w:pPr>
        <w:spacing w:after="80"/>
      </w:pPr>
      <w:r>
        <w:t xml:space="preserve"/>
      </w:r>
    </w:p>
    <w:p>
      <w:pPr>
        <w:pStyle w:val="Heading3"/>
        <w:spacing w:after="100" w:before="200"/>
      </w:pPr>
      <w:r>
        <w:t xml:space="preserve">3.3 Navigation und Seitenstruktur</w:t>
      </w:r>
    </w:p>
    <w:p>
      <w:pPr>
        <w:pStyle w:val="ListParagraph"/>
        <w:numPr>
          <w:ilvl w:val="0"/>
          <w:numId w:val="2"/>
        </w:numPr>
        <w:spacing w:after="80"/>
      </w:pPr>
      <w:r>
        <w:t xml:space="preserve">Bei der mobilen Navigation sind einige Interaktionsbereiche für Tastaturnutzer schwer erreichbar (Verstoß: WCAG 2.1 – 2.1.1 Tastatur).</w:t>
      </w:r>
    </w:p>
    <w:p>
      <w:pPr>
        <w:pStyle w:val="ListParagraph"/>
        <w:numPr>
          <w:ilvl w:val="0"/>
          <w:numId w:val="2"/>
        </w:numPr>
        <w:spacing w:after="80"/>
      </w:pPr>
      <w:r>
        <w:t xml:space="preserve">Einige Seiten weisen keine klar erkennbare Fokusindikation für Tastaturnavigation auf (Verstoß: WCAG 2.1 – 2.4.7 Fokus sichtbar).</w:t>
      </w:r>
    </w:p>
    <w:p>
      <w:pPr>
        <w:spacing w:after="80"/>
      </w:pPr>
      <w:r>
        <w:t xml:space="preserve"/>
      </w:r>
    </w:p>
    <w:p>
      <w:pPr>
        <w:pStyle w:val="Heading3"/>
        <w:spacing w:after="100" w:before="200"/>
      </w:pPr>
      <w:r>
        <w:t xml:space="preserve">3.4 Formulare und interaktive Elemente</w:t>
      </w:r>
    </w:p>
    <w:p>
      <w:pPr>
        <w:pStyle w:val="ListParagraph"/>
        <w:numPr>
          <w:ilvl w:val="0"/>
          <w:numId w:val="2"/>
        </w:numPr>
        <w:spacing w:after="80"/>
      </w:pPr>
      <w:r>
        <w:t xml:space="preserve">Einige Formularfelder sind nicht vollständig mit beschreibenden Labels versehen (Verstoß: WCAG 2.1 – 1.3.1, 3.3.2 Beschriftungen).</w:t>
      </w:r>
    </w:p>
    <w:p>
      <w:pPr>
        <w:pStyle w:val="ListParagraph"/>
        <w:numPr>
          <w:ilvl w:val="0"/>
          <w:numId w:val="2"/>
        </w:numPr>
        <w:spacing w:after="80"/>
      </w:pPr>
      <w:r>
        <w:t xml:space="preserve">Fehlermeldungen in Formularen werden nicht in allen Fällen programmatisch ermittelt und ausgegeben.</w:t>
      </w:r>
    </w:p>
    <w:p>
      <w:pPr>
        <w:spacing w:after="80"/>
      </w:pPr>
      <w:r>
        <w:t xml:space="preserve"/>
      </w:r>
    </w:p>
    <w:p>
      <w:pPr>
        <w:pStyle w:val="Heading3"/>
        <w:spacing w:after="100" w:before="200"/>
      </w:pPr>
      <w:r>
        <w:t xml:space="preserve">3.5 Videos und Multimedia</w:t>
      </w:r>
    </w:p>
    <w:p>
      <w:pPr>
        <w:pStyle w:val="ListParagraph"/>
        <w:numPr>
          <w:ilvl w:val="0"/>
          <w:numId w:val="2"/>
        </w:numPr>
        <w:spacing w:after="80"/>
      </w:pPr>
      <w:r>
        <w:t xml:space="preserve">Eingebettete Videos (z. B. via YouTube) verfügen nicht durchgängig über Untertitel oder Audiodeskriptionen (Verstoß: WCAG 2.1 – 1.2.2, 1.2.3).</w:t>
      </w:r>
    </w:p>
    <w:p>
      <w:pPr>
        <w:spacing w:after="80"/>
      </w:pPr>
      <w:r>
        <w:t xml:space="preserve"/>
      </w:r>
    </w:p>
    <w:p>
      <w:pPr>
        <w:pStyle w:val="Heading3"/>
        <w:spacing w:after="100" w:before="200"/>
      </w:pPr>
      <w:r>
        <w:t xml:space="preserve">3.6 Farben und Kontraste</w:t>
      </w:r>
    </w:p>
    <w:p>
      <w:pPr>
        <w:pStyle w:val="ListParagraph"/>
        <w:numPr>
          <w:ilvl w:val="0"/>
          <w:numId w:val="2"/>
        </w:numPr>
        <w:spacing w:after="80"/>
      </w:pPr>
      <w:r>
        <w:t xml:space="preserve">In einzelnen Bereichen werden die Mindestkontrastverhältnisse von 4,5:1 (Normal text) nicht vollständig eingehalten (Verstoß: WCAG 2.1 – 1.4.3 Kontrast (Minimum)).</w:t>
      </w:r>
    </w:p>
    <w:p>
      <w:pPr>
        <w:spacing w:after="80"/>
      </w:pPr>
      <w:r>
        <w:t xml:space="preserve"/>
      </w:r>
    </w:p>
    <w:p>
      <w:pPr>
        <w:spacing w:after="120"/>
      </w:pPr>
      <w:r>
        <w:t xml:space="preserve">Unverhältnismäßige Belastung: Einige Einschränkungen – insbesondere bei historischen PDF-Dokumenten und Archivmaterialien – werden nicht kurzfristig behoben, da der Aufwand zur vollständigen Aufbereitung außer Verhältnis zum Nutzen steht (gem. Art. 5 EU-Richtlinie 2016/2102).</w:t>
      </w:r>
    </w:p>
    <w:p>
      <w:pPr>
        <w:pStyle w:val="Heading1"/>
        <w:spacing w:after="160" w:before="360"/>
      </w:pPr>
      <w:r>
        <w:rPr>
          <w:b/>
          <w:bCs/>
        </w:rPr>
        <w:t xml:space="preserve">4. Maßnahmen zur Verbesserung</w:t>
      </w:r>
    </w:p>
    <w:p>
      <w:pPr>
        <w:spacing w:after="120"/>
      </w:pPr>
      <w:r>
        <w:t xml:space="preserve">Die KHSB arbeitet kontinuierlich daran, die Barrierefreiheit ihrer Website zu verbessern. Geplante und laufende Maßnahmen umfassen:</w:t>
      </w:r>
    </w:p>
    <w:p>
      <w:pPr>
        <w:pStyle w:val="ListParagraph"/>
        <w:numPr>
          <w:ilvl w:val="0"/>
          <w:numId w:val="2"/>
        </w:numPr>
        <w:spacing w:after="80"/>
      </w:pPr>
      <w:r>
        <w:t xml:space="preserve">Systematische Überprüfung und Nachbearbeitung von Alternativtexten für Bilder</w:t>
      </w:r>
    </w:p>
    <w:p>
      <w:pPr>
        <w:pStyle w:val="ListParagraph"/>
        <w:numPr>
          <w:ilvl w:val="0"/>
          <w:numId w:val="2"/>
        </w:numPr>
        <w:spacing w:after="80"/>
      </w:pPr>
      <w:r>
        <w:t xml:space="preserve">Schrittweise Aufbereitung von PDF-Dokumenten nach WCAG-Standard</w:t>
      </w:r>
    </w:p>
    <w:p>
      <w:pPr>
        <w:pStyle w:val="ListParagraph"/>
        <w:numPr>
          <w:ilvl w:val="0"/>
          <w:numId w:val="2"/>
        </w:numPr>
        <w:spacing w:after="80"/>
      </w:pPr>
      <w:r>
        <w:t xml:space="preserve">Anpassung der Farbgebung und Kontrastverhältnisse im TYPO3-Template</w:t>
      </w:r>
    </w:p>
    <w:p>
      <w:pPr>
        <w:pStyle w:val="ListParagraph"/>
        <w:numPr>
          <w:ilvl w:val="0"/>
          <w:numId w:val="2"/>
        </w:numPr>
        <w:spacing w:after="80"/>
      </w:pPr>
      <w:r>
        <w:t xml:space="preserve">Schulung der Redakteur:innen zu barrierefreier Inhaltspflege</w:t>
      </w:r>
    </w:p>
    <w:p>
      <w:pPr>
        <w:pStyle w:val="ListParagraph"/>
        <w:numPr>
          <w:ilvl w:val="0"/>
          <w:numId w:val="2"/>
        </w:numPr>
        <w:spacing w:after="80"/>
      </w:pPr>
      <w:r>
        <w:t xml:space="preserve">Regelmäßige automatisierte und manuelle Barrierefreiheitsprüfungen</w:t>
      </w:r>
    </w:p>
    <w:p>
      <w:pPr>
        <w:spacing w:after="80"/>
      </w:pPr>
      <w:r>
        <w:t xml:space="preserve"/>
      </w:r>
    </w:p>
    <w:p>
      <w:pPr>
        <w:spacing w:after="120"/>
      </w:pPr>
      <w:r>
        <w:t xml:space="preserve">Hinweis: Das Webangebot basiert auf dem Content-Management-System TYPO3. Barrierefreie Templates und TYPO3-Extensions werden eingesetzt und kontinuierlich aktualisiert.</w:t>
      </w:r>
    </w:p>
    <w:p>
      <w:pPr>
        <w:pStyle w:val="Heading1"/>
        <w:spacing w:after="160" w:before="360"/>
      </w:pPr>
      <w:r>
        <w:rPr>
          <w:b/>
          <w:bCs/>
        </w:rPr>
        <w:t xml:space="preserve">5. Barrieren melden – Kontakt und Feedback</w:t>
      </w:r>
    </w:p>
    <w:p>
      <w:pPr>
        <w:spacing w:after="120"/>
      </w:pPr>
      <w:r>
        <w:t xml:space="preserve">Wenn Sie Barrieren auf unserer Website feststellen oder wenn Sie Inhalte, die nicht barrierefrei zugänglich sind, in barrierefreier Form benötigen, wenden Sie sich bitte an unsere Ansprechperson für Barrierefreiheit: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Name / Funktion</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Beauftragter für Barrierefreiheit / Webteam KHSB</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E-Mail</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webmaster@khsb-berlin.de</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Telefon</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+49 30 50 10 10-0</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Postanschrift</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Katholische Hochschule für Sozialwesen Berlin
Köpenicker Allee 39–57
10318 Berlin</w:t>
            </w:r>
          </w:p>
        </w:tc>
      </w:tr>
    </w:tbl>
    <w:p>
      <w:pPr>
        <w:spacing w:after="160"/>
      </w:pPr>
      <w:r>
        <w:t xml:space="preserve"/>
      </w:r>
    </w:p>
    <w:p>
      <w:pPr>
        <w:spacing w:after="120"/>
      </w:pPr>
      <w:r>
        <w:t xml:space="preserve">Bitte beschreiben Sie in Ihrer Anfrage so genau wie möglich, welche Barriere Sie festgestellt haben und auf welcher Seite bzw. in welchem Dokument. Wir bemühen uns, Ihre Anfrage innerhalb von 14 Werktagen zu beantworten.</w:t>
      </w:r>
    </w:p>
    <w:p>
      <w:pPr>
        <w:pStyle w:val="Heading1"/>
        <w:spacing w:after="160" w:before="360"/>
      </w:pPr>
      <w:r>
        <w:rPr>
          <w:b/>
          <w:bCs/>
        </w:rPr>
        <w:t xml:space="preserve">6. Schlichtungsverfahren</w:t>
      </w:r>
    </w:p>
    <w:p>
      <w:pPr>
        <w:spacing w:after="120"/>
      </w:pPr>
      <w:r>
        <w:t xml:space="preserve">Wenn Sie auf Ihre Kontaktaufnahme innerhalb von sechs Wochen keine zufriedenstellende Antwort erhalten haben, können Sie die Schlichtungsstelle nach § 16 BGG einschalten. Diese hat die Aufgabe, bei Konflikten zum Thema Barrierefreiheit von Bundesbehörden zwischen Menschen mit Behinderungen und öffentlichen Stellen zu vermitteln.</w:t>
      </w:r>
    </w:p>
    <w:p>
      <w:pPr>
        <w:spacing w:after="80"/>
      </w:pPr>
      <w:r>
        <w:t xml:space="preserve"/>
      </w:r>
    </w:p>
    <w:p>
      <w:pPr>
        <w:spacing w:after="120"/>
      </w:pPr>
      <w:r>
        <w:rPr>
          <w:b/>
          <w:bCs/>
        </w:rPr>
        <w:t xml:space="preserve">Für Einrichtungen auf Landesebene in Berlin:</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Schlichtungsstelle</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Landesbeauftragte für Menschen mit Behinderung des Landes Berlin</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Website</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https://www.berlin.de/lb/behinderung/</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E-Mail</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info@lbb.berlin.de</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Telefon</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+49 30 90 28-2917</w:t>
            </w:r>
          </w:p>
        </w:tc>
      </w:tr>
    </w:tbl>
    <w:p>
      <w:pPr>
        <w:spacing w:after="160"/>
      </w:pPr>
      <w:r>
        <w:t xml:space="preserve"/>
      </w:r>
    </w:p>
    <w:p>
      <w:pPr>
        <w:spacing w:after="120"/>
      </w:pPr>
      <w:r>
        <w:t xml:space="preserve">Bitte beachten Sie: Die KHSB als Körperschaft des öffentlichen Rechts in kirchlicher Trägerschaft ist verpflichtet, analog zu öffentlichen Stellen die Anforderungen der BITV 2.0 umzusetzen. Bei Unklarheiten über die Zuständigkeit der Schlichtungsstelle empfehlen wir, vorab rechtlichen Rat einzuholen.</w:t>
      </w:r>
    </w:p>
    <w:p>
      <w:pPr>
        <w:pStyle w:val="Heading1"/>
        <w:spacing w:after="160" w:before="360"/>
      </w:pPr>
      <w:r>
        <w:rPr>
          <w:b/>
          <w:bCs/>
        </w:rPr>
        <w:t xml:space="preserve">7. Technische Informationen</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CMS</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TYPO3 (aktuelle stabile Version)</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Getestete Browser</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Mozilla Firefox (aktuell), Google Chrome (aktuell), Microsoft Edge (aktuell)</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Getestete Hilfsmittel</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NVDA Screenreader (Windows), VoiceOver (macOS/iOS)</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Zuletzt geprüft</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06.05.2026</w:t>
            </w:r>
          </w:p>
        </w:tc>
      </w:tr>
    </w:tbl>
    <w:p>
      <w:pPr>
        <w:spacing w:after="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80"/>
        </w:tblCellMar>
      </w:tblPr>
      <w:tblGrid>
        <w:gridCol w:w="2500"/>
        <w:gridCol w:w="6860"/>
      </w:tblGrid>
      <w:tr>
        <w:tc>
          <w:tcPr>
            <w:tcW w:type="dxa" w:w="2500"/>
            <w:tcBorders>
              <w:top w:val="single" w:color="D0D9E8" w:sz="1"/>
              <w:left w:val="single" w:color="D0D9E8" w:sz="1"/>
              <w:bottom w:val="single" w:color="D0D9E8" w:sz="1"/>
              <w:right w:val="single" w:color="D0D9E8" w:sz="1"/>
            </w:tcBorders>
            <w:shd w:fill="E8EDF5" w:val="clear"/>
            <w:tcMar>
              <w:top w:type="dxa" w:w="100"/>
              <w:left w:type="dxa" w:w="140"/>
              <w:bottom w:type="dxa" w:w="100"/>
              <w:right w:type="dxa" w:w="140"/>
            </w:tcMar>
          </w:tcPr>
          <w:p>
            <w:r>
              <w:rPr>
                <w:b/>
                <w:bCs/>
                <w:sz w:val="20"/>
                <w:szCs w:val="20"/>
              </w:rPr>
              <w:t xml:space="preserve">Prüfmethode</w:t>
            </w:r>
          </w:p>
        </w:tc>
        <w:tc>
          <w:tcPr>
            <w:tcW w:type="dxa" w:w="6860"/>
            <w:tcBorders>
              <w:top w:val="single" w:color="D0D9E8" w:sz="1"/>
              <w:left w:val="single" w:color="D0D9E8" w:sz="1"/>
              <w:bottom w:val="single" w:color="D0D9E8" w:sz="1"/>
              <w:right w:val="single" w:color="D0D9E8" w:sz="1"/>
            </w:tcBorders>
            <w:tcMar>
              <w:top w:type="dxa" w:w="100"/>
              <w:left w:type="dxa" w:w="140"/>
              <w:bottom w:type="dxa" w:w="100"/>
              <w:right w:type="dxa" w:w="140"/>
            </w:tcMar>
          </w:tcPr>
          <w:p>
            <w:r>
              <w:rPr>
                <w:sz w:val="20"/>
                <w:szCs w:val="20"/>
              </w:rPr>
              <w:t xml:space="preserve">Kombination aus automatisierten Tests (axe, WAVE) und manuellen Überprüfungen</w:t>
            </w:r>
          </w:p>
        </w:tc>
      </w:tr>
    </w:tbl>
    <w:p>
      <w:pPr>
        <w:pStyle w:val="Heading1"/>
        <w:spacing w:after="160" w:before="360"/>
      </w:pPr>
      <w:r>
        <w:rPr>
          <w:b/>
          <w:bCs/>
        </w:rPr>
        <w:t xml:space="preserve">8. Erstellung dieser Erklärung</w:t>
      </w:r>
    </w:p>
    <w:p>
      <w:pPr>
        <w:spacing w:after="120"/>
      </w:pPr>
      <w:r>
        <w:t xml:space="preserve">Diese Barrierefreiheitserklärung wurde auf der Grundlage einer Selbstbewertung des Webauftritts durch die KHSB erstellt. Sie wurde am 06.05.2026 veröffentlicht.</w:t>
      </w:r>
    </w:p>
    <w:p>
      <w:pPr>
        <w:spacing w:after="80"/>
      </w:pPr>
      <w:r>
        <w:t xml:space="preserve"/>
      </w:r>
    </w:p>
    <w:p>
      <w:pPr>
        <w:spacing w:after="120"/>
      </w:pPr>
      <w:r>
        <w:t xml:space="preserve">Die KHSB überprüft und aktualisiert diese Erklärung mindestens einmal jährlich sowie nach wesentlichen Änderungen des Webangebots.</w:t>
      </w:r>
    </w:p>
    <w:p>
      <w:pPr>
        <w:spacing w:after="160"/>
      </w:pPr>
      <w:r>
        <w:t xml:space="preserve"/>
      </w:r>
    </w:p>
    <w:p>
      <w:pPr>
        <w:pBdr>
          <w:top w:val="single" w:color="CCCCCC" w:sz="3" w:space="4"/>
        </w:pBdr>
        <w:spacing w:after="80" w:before="200"/>
      </w:pPr>
      <w:r>
        <w:rPr>
          <w:rFonts w:ascii="Arial" w:cs="Arial" w:eastAsia="Arial" w:hAnsi="Arial"/>
          <w:b/>
          <w:bCs/>
          <w:color w:val="555555"/>
          <w:sz w:val="18"/>
          <w:szCs w:val="18"/>
        </w:rPr>
        <w:t xml:space="preserve">Rechtsgrundlagen: </w:t>
      </w:r>
      <w:r>
        <w:rPr>
          <w:rFonts w:ascii="Arial" w:cs="Arial" w:eastAsia="Arial" w:hAnsi="Arial"/>
          <w:color w:val="555555"/>
          <w:sz w:val="18"/>
          <w:szCs w:val="18"/>
        </w:rPr>
        <w:t xml:space="preserve">EU-Richtlinie 2016/2102 über den barrierefreien Zugang zu Websites und mobilen Anwendungen öffentlicher Stellen | Barrierefreie-Informationstechnik-Verordnung (BITV 2.0) | Behindertengleichstellungsgesetz (BGG) | Web Content Accessibility Guidelines (WCAG) 2.1, Level AA | EN 301 549 V3.2.1</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3" w:space="4"/>
      </w:pBdr>
      <w:spacing w:before="80"/>
    </w:pPr>
    <w:r>
      <w:rPr>
        <w:rFonts w:ascii="Arial" w:cs="Arial" w:eastAsia="Arial" w:hAnsi="Arial"/>
        <w:color w:val="888888"/>
        <w:sz w:val="18"/>
        <w:szCs w:val="18"/>
      </w:rPr>
      <w:t xml:space="preserve">Barrierefreiheitserklärung gemäß § 12 BGG i.V.m. BITV 2.0   –   Stand: 06.05.2026   –   Seite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4F8A" w:sz="6" w:space="4"/>
      </w:pBdr>
      <w:spacing w:after="100"/>
    </w:pPr>
    <w:r>
      <w:rPr>
        <w:rFonts w:ascii="Arial" w:cs="Arial" w:eastAsia="Arial" w:hAnsi="Arial"/>
        <w:b/>
        <w:bCs/>
        <w:color w:val="1A4F8A"/>
        <w:sz w:val="20"/>
        <w:szCs w:val="20"/>
      </w:rPr>
      <w:t xml:space="preserve">Katholische Hochschule für Sozialwesen Berlin (KHSB)</w:t>
    </w:r>
    <w:r>
      <w:rPr>
        <w:rFonts w:ascii="Arial" w:cs="Arial" w:eastAsia="Arial" w:hAnsi="Arial"/>
        <w:color w:val="666666"/>
        <w:sz w:val="18"/>
        <w:szCs w:val="18"/>
      </w:rPr>
      <w:t xml:space="preserve">   |   www.khsb-berlin.de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A4F8A"/>
      <w:sz w:val="34"/>
      <w:szCs w:val="34"/>
    </w:rPr>
  </w:style>
  <w:style w:type="paragraph" w:styleId="Heading2">
    <w:name w:val="Heading 2"/>
    <w:basedOn w:val="Normal"/>
    <w:next w:val="Normal"/>
    <w:qFormat/>
    <w:pPr>
      <w:spacing w:after="140" w:before="280"/>
      <w:outlineLvl w:val="1"/>
    </w:pPr>
    <w:rPr>
      <w:rFonts w:ascii="Arial" w:cs="Arial" w:eastAsia="Arial" w:hAnsi="Arial"/>
      <w:b/>
      <w:bCs/>
      <w:color w:val="1A4F8A"/>
      <w:sz w:val="26"/>
      <w:szCs w:val="26"/>
    </w:rPr>
  </w:style>
  <w:style w:type="paragraph" w:styleId="Heading3">
    <w:name w:val="Heading 3"/>
    <w:basedOn w:val="Normal"/>
    <w:next w:val="Normal"/>
    <w:qFormat/>
    <w:pPr>
      <w:spacing w:after="100" w:before="200"/>
      <w:outlineLvl w:val="2"/>
    </w:pPr>
    <w:rPr>
      <w:rFonts w:ascii="Arial" w:cs="Arial" w:eastAsia="Arial" w:hAnsi="Arial"/>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2026-05-06T14:08:42.288Z</dcterms:created>
  <dcterms:modified xsi:type="dcterms:W3CDTF">2026-05-06T14:08:42.289Z</dcterms:modified>
</cp:coreProperties>
</file>

<file path=docProps/custom.xml><?xml version="1.0" encoding="utf-8"?>
<Properties xmlns="http://schemas.openxmlformats.org/officeDocument/2006/custom-properties" xmlns:vt="http://schemas.openxmlformats.org/officeDocument/2006/docPropsVTypes"/>
</file>