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44429" w14:textId="3AD8BEBD" w:rsidR="00F775AC" w:rsidRPr="0083383D" w:rsidRDefault="00F775AC" w:rsidP="00FE546F">
      <w:pPr>
        <w:rPr>
          <w:b/>
          <w:bCs/>
          <w:sz w:val="28"/>
          <w:szCs w:val="28"/>
        </w:rPr>
      </w:pPr>
      <w:r w:rsidRPr="0083383D">
        <w:rPr>
          <w:b/>
          <w:bCs/>
          <w:sz w:val="28"/>
          <w:szCs w:val="28"/>
        </w:rPr>
        <w:t>Sozialmanagement</w:t>
      </w:r>
    </w:p>
    <w:p w14:paraId="5444AC1B" w14:textId="77777777" w:rsidR="00F775AC" w:rsidRDefault="00F775AC" w:rsidP="00FE546F">
      <w:pPr>
        <w:rPr>
          <w:b/>
          <w:bCs/>
        </w:rPr>
      </w:pPr>
    </w:p>
    <w:p w14:paraId="0AD1B748" w14:textId="2A6655C8" w:rsidR="00FE546F" w:rsidRPr="0083383D" w:rsidRDefault="00FE546F" w:rsidP="00FE546F">
      <w:pPr>
        <w:rPr>
          <w:b/>
          <w:bCs/>
        </w:rPr>
      </w:pPr>
      <w:r w:rsidRPr="0083383D">
        <w:rPr>
          <w:b/>
          <w:bCs/>
        </w:rPr>
        <w:t>Beschreibung </w:t>
      </w:r>
    </w:p>
    <w:p w14:paraId="2A70F1AA" w14:textId="77777777" w:rsidR="00FE546F" w:rsidRDefault="00FE546F" w:rsidP="00FE546F">
      <w:pPr>
        <w:spacing w:after="0"/>
      </w:pPr>
      <w:r w:rsidRPr="00FE546F">
        <w:t xml:space="preserve">„Zum Nutzen aller die betrieblichen Abläufe besser organisieren“ – so könnte man die Aufgabe des Managements in der Sozialwirtschaft beschreiben. Einerseits lässt sich dabei viel von den Erfahrungen der Privatwirtschaft lernen, andererseits gilt es, die Instrumente der Betriebswirtschaft an den spezifischen Bedarf und die Kultur des </w:t>
      </w:r>
      <w:proofErr w:type="spellStart"/>
      <w:r w:rsidRPr="00FE546F">
        <w:t>Nonprofit</w:t>
      </w:r>
      <w:proofErr w:type="spellEnd"/>
      <w:r w:rsidRPr="00FE546F">
        <w:t>-Bereichs anzupassen, um Gestaltungsspielräume zu entdecken.</w:t>
      </w:r>
    </w:p>
    <w:p w14:paraId="7785B045" w14:textId="77777777" w:rsidR="00FE546F" w:rsidRPr="00FE546F" w:rsidRDefault="00FE546F" w:rsidP="0083383D">
      <w:pPr>
        <w:spacing w:after="0"/>
      </w:pPr>
    </w:p>
    <w:p w14:paraId="49F3DC8D" w14:textId="32F59214" w:rsidR="00FE546F" w:rsidRPr="0083383D" w:rsidRDefault="00FE546F" w:rsidP="00FE546F">
      <w:pPr>
        <w:rPr>
          <w:b/>
          <w:bCs/>
        </w:rPr>
      </w:pPr>
      <w:r w:rsidRPr="0083383D">
        <w:rPr>
          <w:b/>
          <w:bCs/>
        </w:rPr>
        <w:t>Inhalt </w:t>
      </w:r>
    </w:p>
    <w:p w14:paraId="5DFC232C" w14:textId="0657C35B" w:rsidR="00FE546F" w:rsidRDefault="00FE546F" w:rsidP="00FE546F">
      <w:pPr>
        <w:pStyle w:val="Listenabsatz"/>
        <w:numPr>
          <w:ilvl w:val="0"/>
          <w:numId w:val="2"/>
        </w:numPr>
      </w:pPr>
      <w:r w:rsidRPr="00FE546F">
        <w:t>Überblick zu betriebswirtschaftlichem Wissen</w:t>
      </w:r>
    </w:p>
    <w:p w14:paraId="2178A302" w14:textId="6FEE3AA5" w:rsidR="00FE546F" w:rsidRDefault="00FE546F" w:rsidP="00FE546F">
      <w:pPr>
        <w:pStyle w:val="Listenabsatz"/>
        <w:numPr>
          <w:ilvl w:val="0"/>
          <w:numId w:val="2"/>
        </w:numPr>
      </w:pPr>
      <w:r w:rsidRPr="00FE546F">
        <w:t>Erwerb bzw. Ausbau der Kompetenz im Bereich betriebswirtschaftlicher Instrumente</w:t>
      </w:r>
    </w:p>
    <w:p w14:paraId="2B60E63D" w14:textId="214CBBD0" w:rsidR="00FE546F" w:rsidRDefault="00FE546F" w:rsidP="0083383D">
      <w:pPr>
        <w:pStyle w:val="Listenabsatz"/>
        <w:numPr>
          <w:ilvl w:val="0"/>
          <w:numId w:val="2"/>
        </w:numPr>
      </w:pPr>
      <w:r w:rsidRPr="00FE546F">
        <w:t>Sicherstellung des Praxistransfers, Verbesserung der Anwendung in der betrieblichen Praxis</w:t>
      </w:r>
    </w:p>
    <w:p w14:paraId="208F7C52" w14:textId="77777777" w:rsidR="00FE546F" w:rsidRPr="00FE546F" w:rsidRDefault="00FE546F" w:rsidP="0083383D">
      <w:pPr>
        <w:spacing w:after="0"/>
      </w:pPr>
    </w:p>
    <w:p w14:paraId="3F6D83E8" w14:textId="77777777" w:rsidR="00FE546F" w:rsidRPr="00FE546F" w:rsidRDefault="00FE546F" w:rsidP="00FE546F">
      <w:r w:rsidRPr="00FE546F">
        <w:rPr>
          <w:b/>
          <w:bCs/>
        </w:rPr>
        <w:t>Modul 1 | Grundlagen und Rechnungswesen Teil 1</w:t>
      </w:r>
    </w:p>
    <w:p w14:paraId="531944AD" w14:textId="17CDD562" w:rsidR="00FE546F" w:rsidRDefault="00FE546F" w:rsidP="00FE546F">
      <w:pPr>
        <w:pStyle w:val="Listenabsatz"/>
        <w:numPr>
          <w:ilvl w:val="0"/>
          <w:numId w:val="3"/>
        </w:numPr>
        <w:spacing w:after="0"/>
      </w:pPr>
      <w:r w:rsidRPr="00FE546F">
        <w:t>BWL: Einführung, Ziele der Sozialwirtschaf</w:t>
      </w:r>
      <w:r>
        <w:t>t</w:t>
      </w:r>
    </w:p>
    <w:p w14:paraId="47EBCB99" w14:textId="4E7FDAA1" w:rsidR="00FE546F" w:rsidRDefault="00FE546F" w:rsidP="00FE546F">
      <w:pPr>
        <w:pStyle w:val="Listenabsatz"/>
        <w:numPr>
          <w:ilvl w:val="0"/>
          <w:numId w:val="3"/>
        </w:numPr>
        <w:spacing w:after="0"/>
      </w:pPr>
      <w:r w:rsidRPr="00FE546F">
        <w:t>Rechnungswesen: Aufgaben, Nutzen und Begriffe</w:t>
      </w:r>
    </w:p>
    <w:p w14:paraId="7E85CD6A" w14:textId="19F33E03" w:rsidR="00FE546F" w:rsidRDefault="00FE546F" w:rsidP="00FE546F">
      <w:pPr>
        <w:pStyle w:val="Listenabsatz"/>
        <w:numPr>
          <w:ilvl w:val="0"/>
          <w:numId w:val="3"/>
        </w:numPr>
        <w:spacing w:after="0"/>
      </w:pPr>
      <w:r w:rsidRPr="00FE546F">
        <w:t>Von der Eröffnungs- zur Schlussbilan</w:t>
      </w:r>
      <w:r>
        <w:t>z</w:t>
      </w:r>
    </w:p>
    <w:p w14:paraId="676A3BA3" w14:textId="239EC5AB" w:rsidR="00FE546F" w:rsidRDefault="00FE546F" w:rsidP="0083383D">
      <w:pPr>
        <w:pStyle w:val="Listenabsatz"/>
        <w:numPr>
          <w:ilvl w:val="0"/>
          <w:numId w:val="3"/>
        </w:numPr>
        <w:spacing w:after="0"/>
      </w:pPr>
      <w:r w:rsidRPr="00FE546F">
        <w:t>Gewinn- und Verlustrechnung (GuV), Buchführung</w:t>
      </w:r>
    </w:p>
    <w:p w14:paraId="67F1ABCB" w14:textId="77777777" w:rsidR="00FE546F" w:rsidRPr="00FE546F" w:rsidRDefault="00FE546F" w:rsidP="0083383D">
      <w:pPr>
        <w:spacing w:after="0"/>
      </w:pPr>
    </w:p>
    <w:p w14:paraId="717ECCAE" w14:textId="77777777" w:rsidR="00FE546F" w:rsidRPr="00FE546F" w:rsidRDefault="00FE546F" w:rsidP="00FE546F">
      <w:r w:rsidRPr="00FE546F">
        <w:rPr>
          <w:b/>
          <w:bCs/>
        </w:rPr>
        <w:t>Modul 2 | Rechnungswesen Teil 2</w:t>
      </w:r>
    </w:p>
    <w:p w14:paraId="59A4DD37" w14:textId="1D11FD07" w:rsidR="00FE546F" w:rsidRDefault="00FE546F" w:rsidP="00FE546F">
      <w:pPr>
        <w:pStyle w:val="Listenabsatz"/>
        <w:numPr>
          <w:ilvl w:val="0"/>
          <w:numId w:val="4"/>
        </w:numPr>
      </w:pPr>
      <w:r w:rsidRPr="00FE546F">
        <w:t>Analyse: GuV und Bilanzinterpretation mit Kennzahlen</w:t>
      </w:r>
    </w:p>
    <w:p w14:paraId="0370EAA3" w14:textId="5624A918" w:rsidR="00FE546F" w:rsidRDefault="00FE546F" w:rsidP="00FE546F">
      <w:pPr>
        <w:pStyle w:val="Listenabsatz"/>
        <w:numPr>
          <w:ilvl w:val="0"/>
          <w:numId w:val="4"/>
        </w:numPr>
      </w:pPr>
      <w:r w:rsidRPr="00FE546F">
        <w:t>Kostenrechnung: Kostenart, Kostenstelle, Kostenträger</w:t>
      </w:r>
    </w:p>
    <w:p w14:paraId="64AF50D3" w14:textId="5777D65C" w:rsidR="00FE546F" w:rsidRDefault="00FE546F" w:rsidP="00FE546F">
      <w:pPr>
        <w:pStyle w:val="Listenabsatz"/>
        <w:numPr>
          <w:ilvl w:val="0"/>
          <w:numId w:val="4"/>
        </w:numPr>
      </w:pPr>
      <w:r w:rsidRPr="00FE546F">
        <w:t>Kalkulation und Deckungsbeiträge</w:t>
      </w:r>
    </w:p>
    <w:p w14:paraId="287F21B4" w14:textId="2B675CB1" w:rsidR="00FE546F" w:rsidRPr="00FE546F" w:rsidRDefault="00FE546F" w:rsidP="0083383D">
      <w:pPr>
        <w:pStyle w:val="Listenabsatz"/>
        <w:numPr>
          <w:ilvl w:val="0"/>
          <w:numId w:val="4"/>
        </w:numPr>
      </w:pPr>
      <w:r w:rsidRPr="00FE546F">
        <w:t>Haushaltspläne, Budgetierung</w:t>
      </w:r>
    </w:p>
    <w:p w14:paraId="06EBD8A6" w14:textId="375BC0E7" w:rsidR="00FE546F" w:rsidRPr="00FE546F" w:rsidRDefault="00FE546F" w:rsidP="00FE546F">
      <w:r w:rsidRPr="00FE546F">
        <w:rPr>
          <w:b/>
          <w:bCs/>
        </w:rPr>
        <w:t xml:space="preserve">Modul 3 | Marketing </w:t>
      </w:r>
    </w:p>
    <w:p w14:paraId="14CD3480" w14:textId="56042626" w:rsidR="00FE546F" w:rsidRDefault="00FE546F" w:rsidP="00FE546F">
      <w:pPr>
        <w:pStyle w:val="Listenabsatz"/>
        <w:numPr>
          <w:ilvl w:val="0"/>
          <w:numId w:val="5"/>
        </w:numPr>
      </w:pPr>
      <w:r w:rsidRPr="00FE546F">
        <w:t>Die innere Haltung zum Verkaufen von Dienstleistungen</w:t>
      </w:r>
    </w:p>
    <w:p w14:paraId="22652655" w14:textId="78385D89" w:rsidR="00FE546F" w:rsidRDefault="00FE546F" w:rsidP="00FE546F">
      <w:pPr>
        <w:pStyle w:val="Listenabsatz"/>
        <w:numPr>
          <w:ilvl w:val="0"/>
          <w:numId w:val="5"/>
        </w:numPr>
      </w:pPr>
      <w:r w:rsidRPr="00FE546F">
        <w:t>Marketing als kundenbezogener Denk- und Führungsstil</w:t>
      </w:r>
    </w:p>
    <w:p w14:paraId="2B68025F" w14:textId="256959E4" w:rsidR="00FE546F" w:rsidRDefault="00FE546F" w:rsidP="00FE546F">
      <w:pPr>
        <w:pStyle w:val="Listenabsatz"/>
        <w:numPr>
          <w:ilvl w:val="0"/>
          <w:numId w:val="5"/>
        </w:numPr>
      </w:pPr>
      <w:r w:rsidRPr="00FE546F">
        <w:lastRenderedPageBreak/>
        <w:t>Der Marketing-Prozess: Corporate Identity und Image</w:t>
      </w:r>
    </w:p>
    <w:p w14:paraId="214B1257" w14:textId="7FD4EE1B" w:rsidR="00FE546F" w:rsidRDefault="00FE546F" w:rsidP="00FE546F">
      <w:pPr>
        <w:pStyle w:val="Listenabsatz"/>
        <w:numPr>
          <w:ilvl w:val="0"/>
          <w:numId w:val="5"/>
        </w:numPr>
      </w:pPr>
      <w:r w:rsidRPr="00FE546F">
        <w:t>Situationsanalyse, Alleinstellungsmerkmal/USP</w:t>
      </w:r>
    </w:p>
    <w:p w14:paraId="2572571C" w14:textId="26BF7460" w:rsidR="00FE546F" w:rsidRPr="00FE546F" w:rsidRDefault="00FE546F" w:rsidP="0083383D">
      <w:pPr>
        <w:pStyle w:val="Listenabsatz"/>
        <w:numPr>
          <w:ilvl w:val="0"/>
          <w:numId w:val="5"/>
        </w:numPr>
      </w:pPr>
      <w:r w:rsidRPr="00FE546F">
        <w:t>Geschäftsfeldstrategie, Marketingmix: Produkt, Preis, PR</w:t>
      </w:r>
    </w:p>
    <w:p w14:paraId="2E84A391" w14:textId="77777777" w:rsidR="00FE546F" w:rsidRPr="00FE546F" w:rsidRDefault="00FE546F" w:rsidP="00FE546F">
      <w:r w:rsidRPr="00FE546F">
        <w:rPr>
          <w:b/>
          <w:bCs/>
        </w:rPr>
        <w:t>Modul 4 | Personal</w:t>
      </w:r>
    </w:p>
    <w:p w14:paraId="3FE02399" w14:textId="19E05660" w:rsidR="00FE546F" w:rsidRDefault="00FE546F" w:rsidP="00FE546F">
      <w:pPr>
        <w:pStyle w:val="Listenabsatz"/>
        <w:numPr>
          <w:ilvl w:val="0"/>
          <w:numId w:val="6"/>
        </w:numPr>
      </w:pPr>
      <w:r w:rsidRPr="00FE546F">
        <w:t>Personalgewinnung: Stellenbeschreibungen, Verfahren</w:t>
      </w:r>
    </w:p>
    <w:p w14:paraId="3183B5B6" w14:textId="4E5E7000" w:rsidR="00FE546F" w:rsidRPr="00FE546F" w:rsidRDefault="00FE546F" w:rsidP="0083383D">
      <w:pPr>
        <w:pStyle w:val="Listenabsatz"/>
        <w:numPr>
          <w:ilvl w:val="0"/>
          <w:numId w:val="6"/>
        </w:numPr>
      </w:pPr>
      <w:r w:rsidRPr="00FE546F">
        <w:t>Personalentwicklung: Mitarbeiter*</w:t>
      </w:r>
      <w:proofErr w:type="spellStart"/>
      <w:r w:rsidRPr="00FE546F">
        <w:t>innengespräche</w:t>
      </w:r>
      <w:proofErr w:type="spellEnd"/>
      <w:r w:rsidRPr="00FE546F">
        <w:t>, Potenzialermittlung, Karriereplanung</w:t>
      </w:r>
    </w:p>
    <w:p w14:paraId="24DEDE43" w14:textId="77777777" w:rsidR="00FE546F" w:rsidRPr="00FE546F" w:rsidRDefault="00FE546F" w:rsidP="00FE546F">
      <w:r w:rsidRPr="00FE546F">
        <w:rPr>
          <w:b/>
          <w:bCs/>
        </w:rPr>
        <w:t>Modul 5 | Organisation, Rechtsformen von Unternehmen</w:t>
      </w:r>
    </w:p>
    <w:p w14:paraId="148A56A0" w14:textId="17FB82A6" w:rsidR="00FE546F" w:rsidRDefault="00FE546F" w:rsidP="00FE546F">
      <w:pPr>
        <w:pStyle w:val="Listenabsatz"/>
        <w:numPr>
          <w:ilvl w:val="0"/>
          <w:numId w:val="7"/>
        </w:numPr>
      </w:pPr>
      <w:r w:rsidRPr="00FE546F">
        <w:t>Organisationsauffassungen: Paläste oder Zelte?</w:t>
      </w:r>
    </w:p>
    <w:p w14:paraId="0B3DB843" w14:textId="26CFDB32" w:rsidR="00FE546F" w:rsidRDefault="00FE546F" w:rsidP="00FE546F">
      <w:pPr>
        <w:pStyle w:val="Listenabsatz"/>
        <w:numPr>
          <w:ilvl w:val="0"/>
          <w:numId w:val="7"/>
        </w:numPr>
      </w:pPr>
      <w:r w:rsidRPr="00FE546F">
        <w:t>Organisationstheorien, Ablauf-/Aufbauorganisation</w:t>
      </w:r>
    </w:p>
    <w:p w14:paraId="5994B8AE" w14:textId="0F18CC2F" w:rsidR="00FE546F" w:rsidRDefault="00FE546F" w:rsidP="00FE546F">
      <w:pPr>
        <w:pStyle w:val="Listenabsatz"/>
        <w:numPr>
          <w:ilvl w:val="0"/>
          <w:numId w:val="7"/>
        </w:numPr>
      </w:pPr>
      <w:r w:rsidRPr="00FE546F">
        <w:t>Entwicklungsphasen in Unternehmen</w:t>
      </w:r>
    </w:p>
    <w:p w14:paraId="1BF1FC44" w14:textId="455DD155" w:rsidR="00FE546F" w:rsidRDefault="00FE546F" w:rsidP="00FE546F">
      <w:pPr>
        <w:pStyle w:val="Listenabsatz"/>
        <w:numPr>
          <w:ilvl w:val="0"/>
          <w:numId w:val="7"/>
        </w:numPr>
      </w:pPr>
      <w:r w:rsidRPr="00FE546F">
        <w:t>Organisationskultur, Konferenzsysteme</w:t>
      </w:r>
    </w:p>
    <w:p w14:paraId="2B3DDD37" w14:textId="3B3494CD" w:rsidR="00FE546F" w:rsidRDefault="00FE546F" w:rsidP="00FE546F">
      <w:pPr>
        <w:pStyle w:val="Listenabsatz"/>
        <w:numPr>
          <w:ilvl w:val="0"/>
          <w:numId w:val="7"/>
        </w:numPr>
      </w:pPr>
      <w:r w:rsidRPr="00FE546F">
        <w:t>Rechtsformen von Unternehmen</w:t>
      </w:r>
    </w:p>
    <w:p w14:paraId="15016D56" w14:textId="6B3D5E07" w:rsidR="00FE546F" w:rsidRPr="00FE546F" w:rsidRDefault="00FE546F" w:rsidP="0083383D">
      <w:pPr>
        <w:pStyle w:val="Listenabsatz"/>
        <w:numPr>
          <w:ilvl w:val="0"/>
          <w:numId w:val="7"/>
        </w:numPr>
      </w:pPr>
      <w:r w:rsidRPr="00FE546F">
        <w:t>Projektpräsentation I</w:t>
      </w:r>
    </w:p>
    <w:p w14:paraId="72CC2A2C" w14:textId="77777777" w:rsidR="00FE546F" w:rsidRPr="00FE546F" w:rsidRDefault="00FE546F" w:rsidP="00FE546F">
      <w:r w:rsidRPr="00FE546F">
        <w:rPr>
          <w:b/>
          <w:bCs/>
        </w:rPr>
        <w:t>Modul 6 | Abschluss: Praxispräsentation und Vertiefung</w:t>
      </w:r>
    </w:p>
    <w:p w14:paraId="3BEEC153" w14:textId="25BAFC80" w:rsidR="00FE546F" w:rsidRDefault="00FE546F" w:rsidP="00FE546F">
      <w:pPr>
        <w:pStyle w:val="Listenabsatz"/>
        <w:numPr>
          <w:ilvl w:val="0"/>
          <w:numId w:val="8"/>
        </w:numPr>
      </w:pPr>
      <w:r w:rsidRPr="00FE546F">
        <w:t>Arbeitsrecht: Arbeitsverträge schließen und auflösen</w:t>
      </w:r>
    </w:p>
    <w:p w14:paraId="77BB6772" w14:textId="11758FEC" w:rsidR="00FE546F" w:rsidRDefault="00FE546F" w:rsidP="00FE546F">
      <w:pPr>
        <w:pStyle w:val="Listenabsatz"/>
        <w:numPr>
          <w:ilvl w:val="0"/>
          <w:numId w:val="8"/>
        </w:numPr>
      </w:pPr>
      <w:r w:rsidRPr="00FE546F">
        <w:t>Controlling: (Finanz-)Steuerung sozialer Einrichtungen</w:t>
      </w:r>
    </w:p>
    <w:p w14:paraId="1D7AC117" w14:textId="661F06E8" w:rsidR="00FE546F" w:rsidRPr="00FE546F" w:rsidRDefault="00FE546F" w:rsidP="0083383D">
      <w:pPr>
        <w:pStyle w:val="Listenabsatz"/>
        <w:numPr>
          <w:ilvl w:val="0"/>
          <w:numId w:val="8"/>
        </w:numPr>
      </w:pPr>
      <w:r w:rsidRPr="00FE546F">
        <w:t>Projektpräsentation II und Abschluss</w:t>
      </w:r>
    </w:p>
    <w:p w14:paraId="094E4070" w14:textId="77777777" w:rsidR="00FE546F" w:rsidRPr="00FE546F" w:rsidRDefault="00FE546F" w:rsidP="00FE546F">
      <w:r w:rsidRPr="00FE546F">
        <w:t>Bestandteil der Weiterbildung und Voraussetzung zur Erlangung des Zertifikates ist die Konzipierung, Durchführung, Auswertung und Präsentation eines Projekts und die Mitarbeit in einer Projektgruppe (6 Treffen à 3 Stunden).</w:t>
      </w:r>
    </w:p>
    <w:p w14:paraId="1A0ABB31" w14:textId="4F58D8A2" w:rsidR="00FE546F" w:rsidRPr="00FE546F" w:rsidRDefault="00FE546F" w:rsidP="00FE546F">
      <w:r w:rsidRPr="00FE546F">
        <w:rPr>
          <w:b/>
          <w:bCs/>
        </w:rPr>
        <w:t>Zielgruppe</w:t>
      </w:r>
    </w:p>
    <w:p w14:paraId="28BC0A9D" w14:textId="77777777" w:rsidR="00FE546F" w:rsidRPr="00FE546F" w:rsidRDefault="00FE546F" w:rsidP="0083383D">
      <w:pPr>
        <w:pStyle w:val="Listenabsatz"/>
        <w:numPr>
          <w:ilvl w:val="0"/>
          <w:numId w:val="11"/>
        </w:numPr>
      </w:pPr>
      <w:r w:rsidRPr="00FE546F">
        <w:t>Führungskräfte und Fachkräfte, die sich auf einen ersten Einsatz im Management vorbereiten. Betriebswirtschaftliche Vorkenntnisse sind nicht erforderlich.</w:t>
      </w:r>
    </w:p>
    <w:p w14:paraId="50EFEB45" w14:textId="1E7B9D57" w:rsidR="00FE546F" w:rsidRPr="00FE546F" w:rsidRDefault="00FE546F" w:rsidP="00FE546F">
      <w:r w:rsidRPr="00FE546F">
        <w:rPr>
          <w:b/>
          <w:bCs/>
        </w:rPr>
        <w:t>Zulassungsvoraussetzungen</w:t>
      </w:r>
      <w:r w:rsidRPr="00FE546F">
        <w:br/>
        <w:t>Die Teilnehmenden verfügen über:</w:t>
      </w:r>
    </w:p>
    <w:p w14:paraId="1F21A5C9" w14:textId="77777777" w:rsidR="00FE546F" w:rsidRPr="00FE546F" w:rsidRDefault="00FE546F" w:rsidP="00FE546F">
      <w:pPr>
        <w:numPr>
          <w:ilvl w:val="0"/>
          <w:numId w:val="1"/>
        </w:numPr>
      </w:pPr>
      <w:r w:rsidRPr="00FE546F">
        <w:t>einen Abschluss der Sozialen Arbeit/Sozialpädagogik, Heilpädagogik, Erziehungswissenschaften oder Soziologie oder vergleichbare Abschlüsse.</w:t>
      </w:r>
    </w:p>
    <w:p w14:paraId="68E1E330" w14:textId="77777777" w:rsidR="00FE546F" w:rsidRPr="00FE546F" w:rsidRDefault="00FE546F" w:rsidP="00FE546F">
      <w:pPr>
        <w:numPr>
          <w:ilvl w:val="0"/>
          <w:numId w:val="1"/>
        </w:numPr>
      </w:pPr>
      <w:r w:rsidRPr="00FE546F">
        <w:lastRenderedPageBreak/>
        <w:t>mindestens ein Jahr Berufserfahrung und eine Tätigkeit in einem Arbeitsfeld, das Transfermöglichkeiten zulässt (Praxisbezug).</w:t>
      </w:r>
    </w:p>
    <w:p w14:paraId="3CD59A1B" w14:textId="77777777" w:rsidR="00FE546F" w:rsidRPr="00FE546F" w:rsidRDefault="00FE546F" w:rsidP="00FE546F">
      <w:pPr>
        <w:numPr>
          <w:ilvl w:val="0"/>
          <w:numId w:val="1"/>
        </w:numPr>
      </w:pPr>
      <w:r w:rsidRPr="00FE546F">
        <w:t>oder eine Zulassung zum Masterstudiengang Soziale Arbeit oder Heilpädagogik der Katholischen Hochschule für Sozialwesen.</w:t>
      </w:r>
    </w:p>
    <w:p w14:paraId="0825F3C9" w14:textId="074FC7F5" w:rsidR="00FE546F" w:rsidRDefault="00FE546F" w:rsidP="00FE546F">
      <w:pPr>
        <w:numPr>
          <w:ilvl w:val="0"/>
          <w:numId w:val="1"/>
        </w:numPr>
      </w:pPr>
      <w:r w:rsidRPr="00FE546F">
        <w:t>Bewerber</w:t>
      </w:r>
      <w:r w:rsidR="00240761">
        <w:t>*innen</w:t>
      </w:r>
      <w:r w:rsidRPr="00FE546F">
        <w:t>, die über andere, vergleichbare Abschlüsse und entsprechende Berufserfahrungen verfügen, können auf der Basis einer individuellen Prüfung auf Grundlage eines Dossiers zugelassen werden.</w:t>
      </w:r>
    </w:p>
    <w:p w14:paraId="1C060A49" w14:textId="5F3F5714" w:rsidR="00FE546F" w:rsidRPr="00FE546F" w:rsidRDefault="00FE546F" w:rsidP="00FE546F">
      <w:pPr>
        <w:rPr>
          <w:lang w:val="en-US"/>
        </w:rPr>
      </w:pPr>
      <w:proofErr w:type="spellStart"/>
      <w:r w:rsidRPr="00FE546F">
        <w:rPr>
          <w:b/>
          <w:bCs/>
          <w:lang w:val="en-US"/>
        </w:rPr>
        <w:t>Termine</w:t>
      </w:r>
      <w:proofErr w:type="spellEnd"/>
    </w:p>
    <w:p w14:paraId="2EC54266" w14:textId="4BC49E0C" w:rsidR="00FE546F" w:rsidRPr="0083383D" w:rsidRDefault="00FE546F" w:rsidP="00FE546F">
      <w:r w:rsidRPr="0083383D">
        <w:t>1. Modul</w:t>
      </w:r>
      <w:r w:rsidR="00240761" w:rsidRPr="0083383D">
        <w:t>:</w:t>
      </w:r>
      <w:r w:rsidRPr="0083383D">
        <w:t xml:space="preserve"> 11.</w:t>
      </w:r>
      <w:r w:rsidR="00C108A2" w:rsidRPr="0083383D">
        <w:t xml:space="preserve"> bis </w:t>
      </w:r>
      <w:r w:rsidRPr="0083383D">
        <w:t>13.</w:t>
      </w:r>
      <w:r w:rsidR="00C108A2" w:rsidRPr="0083383D">
        <w:t xml:space="preserve"> September </w:t>
      </w:r>
      <w:r w:rsidRPr="0083383D">
        <w:t>2025</w:t>
      </w:r>
    </w:p>
    <w:p w14:paraId="60911F84" w14:textId="2632BFB9" w:rsidR="00FE546F" w:rsidRPr="0083383D" w:rsidRDefault="00FE546F" w:rsidP="00FE546F">
      <w:r w:rsidRPr="0083383D">
        <w:t>2. Modul</w:t>
      </w:r>
      <w:r w:rsidR="00240761" w:rsidRPr="0083383D">
        <w:t>:</w:t>
      </w:r>
      <w:r w:rsidRPr="0083383D">
        <w:t xml:space="preserve"> 13.</w:t>
      </w:r>
      <w:r w:rsidR="00C108A2" w:rsidRPr="0083383D">
        <w:t xml:space="preserve"> bis</w:t>
      </w:r>
      <w:r w:rsidRPr="0083383D">
        <w:t xml:space="preserve"> 15.</w:t>
      </w:r>
      <w:r w:rsidR="00C108A2">
        <w:t xml:space="preserve"> November </w:t>
      </w:r>
      <w:r w:rsidRPr="0083383D">
        <w:t>2025</w:t>
      </w:r>
    </w:p>
    <w:p w14:paraId="3A72EA56" w14:textId="3B4DC23A" w:rsidR="00FE546F" w:rsidRPr="0083383D" w:rsidRDefault="00FE546F" w:rsidP="00FE546F">
      <w:r w:rsidRPr="0083383D">
        <w:t>3. Modul</w:t>
      </w:r>
      <w:r w:rsidR="00240761" w:rsidRPr="0083383D">
        <w:t>:</w:t>
      </w:r>
      <w:r w:rsidRPr="0083383D">
        <w:t xml:space="preserve"> 15.</w:t>
      </w:r>
      <w:r w:rsidR="00C108A2" w:rsidRPr="0083383D">
        <w:t xml:space="preserve"> bis</w:t>
      </w:r>
      <w:r w:rsidRPr="0083383D">
        <w:t xml:space="preserve"> 17.</w:t>
      </w:r>
      <w:r w:rsidR="00C108A2" w:rsidRPr="0083383D">
        <w:t xml:space="preserve"> Januar </w:t>
      </w:r>
      <w:r w:rsidRPr="0083383D">
        <w:t>2026</w:t>
      </w:r>
    </w:p>
    <w:p w14:paraId="6594C7D9" w14:textId="09F91B5A" w:rsidR="00FE546F" w:rsidRPr="0083383D" w:rsidRDefault="00FE546F" w:rsidP="00FE546F">
      <w:r w:rsidRPr="0083383D">
        <w:t>4. Modul</w:t>
      </w:r>
      <w:r w:rsidR="00240761" w:rsidRPr="0083383D">
        <w:t>:</w:t>
      </w:r>
      <w:r w:rsidRPr="0083383D">
        <w:t xml:space="preserve"> 12.</w:t>
      </w:r>
      <w:r w:rsidR="00C108A2" w:rsidRPr="0083383D">
        <w:t xml:space="preserve"> bis </w:t>
      </w:r>
      <w:r w:rsidRPr="0083383D">
        <w:t>14</w:t>
      </w:r>
      <w:r w:rsidR="00C108A2" w:rsidRPr="0083383D">
        <w:t xml:space="preserve">. März </w:t>
      </w:r>
      <w:r w:rsidRPr="0083383D">
        <w:t>2026</w:t>
      </w:r>
    </w:p>
    <w:p w14:paraId="17C3AB2C" w14:textId="00B941AE" w:rsidR="00FE546F" w:rsidRPr="00C108A2" w:rsidRDefault="00FE546F" w:rsidP="00FE546F">
      <w:r w:rsidRPr="00C108A2">
        <w:t>5. Modul</w:t>
      </w:r>
      <w:r w:rsidR="00240761" w:rsidRPr="00C108A2">
        <w:t>:</w:t>
      </w:r>
      <w:r w:rsidRPr="00C108A2">
        <w:t xml:space="preserve"> 7</w:t>
      </w:r>
      <w:r w:rsidR="00C108A2" w:rsidRPr="0083383D">
        <w:t xml:space="preserve">. bis </w:t>
      </w:r>
      <w:r w:rsidRPr="00C108A2">
        <w:t>9.</w:t>
      </w:r>
      <w:r w:rsidR="00C108A2">
        <w:t xml:space="preserve"> Mai </w:t>
      </w:r>
      <w:r w:rsidRPr="00C108A2">
        <w:t>2026</w:t>
      </w:r>
    </w:p>
    <w:p w14:paraId="730FC327" w14:textId="3FD937AC" w:rsidR="00FE546F" w:rsidRDefault="00FE546F" w:rsidP="00FE546F">
      <w:pPr>
        <w:spacing w:after="0"/>
      </w:pPr>
      <w:r w:rsidRPr="00FE546F">
        <w:t>6.Modul</w:t>
      </w:r>
      <w:r w:rsidR="00240761">
        <w:t>:</w:t>
      </w:r>
      <w:r w:rsidRPr="00FE546F">
        <w:t xml:space="preserve"> 2.</w:t>
      </w:r>
      <w:r w:rsidR="00C108A2">
        <w:t xml:space="preserve"> bis</w:t>
      </w:r>
      <w:r w:rsidRPr="00FE546F">
        <w:t xml:space="preserve"> 4.</w:t>
      </w:r>
      <w:r w:rsidR="00C108A2">
        <w:t xml:space="preserve"> Juli 2026</w:t>
      </w:r>
    </w:p>
    <w:p w14:paraId="31EFB763" w14:textId="77777777" w:rsidR="00FE546F" w:rsidRPr="00FE546F" w:rsidRDefault="00FE546F" w:rsidP="0083383D">
      <w:pPr>
        <w:spacing w:after="0"/>
      </w:pPr>
    </w:p>
    <w:p w14:paraId="038D06BD" w14:textId="77777777" w:rsidR="00FE546F" w:rsidRPr="00FE546F" w:rsidRDefault="00FE546F" w:rsidP="0083383D">
      <w:pPr>
        <w:spacing w:after="0"/>
      </w:pPr>
      <w:r w:rsidRPr="00FE546F">
        <w:t>Die Module finden jeweils donnerstags und freitags von 9 Uhr bis 18 Uhr sowie samstags von 9 Uhr bis 12.30 Uhr statt.</w:t>
      </w:r>
    </w:p>
    <w:p w14:paraId="58B11A96" w14:textId="0B398E5D" w:rsidR="00FE546F" w:rsidRPr="00FE546F" w:rsidRDefault="00FE546F" w:rsidP="0083383D">
      <w:pPr>
        <w:spacing w:after="0"/>
      </w:pPr>
      <w:r w:rsidRPr="00FE546F">
        <w:t xml:space="preserve">Nähere Informationen finden Sie im </w:t>
      </w:r>
      <w:hyperlink r:id="rId5" w:history="1">
        <w:r w:rsidRPr="00FE546F">
          <w:rPr>
            <w:rStyle w:val="Hyperlink"/>
          </w:rPr>
          <w:t>Curriculum</w:t>
        </w:r>
      </w:hyperlink>
      <w:r w:rsidRPr="00FE546F">
        <w:t>.</w:t>
      </w:r>
    </w:p>
    <w:p w14:paraId="6985C656" w14:textId="3A174733" w:rsidR="00FE546F" w:rsidRPr="00FE546F" w:rsidRDefault="00FE546F" w:rsidP="0083383D">
      <w:pPr>
        <w:spacing w:after="0"/>
      </w:pPr>
    </w:p>
    <w:p w14:paraId="4C16CADA" w14:textId="2A1338F5" w:rsidR="00FE546F" w:rsidRPr="00FE546F" w:rsidRDefault="00FE546F" w:rsidP="00FE546F">
      <w:r w:rsidRPr="00FE546F">
        <w:rPr>
          <w:b/>
          <w:bCs/>
        </w:rPr>
        <w:t xml:space="preserve">Anmeldung </w:t>
      </w:r>
    </w:p>
    <w:p w14:paraId="2170DF78" w14:textId="48107E08" w:rsidR="00FE546F" w:rsidRPr="00FE546F" w:rsidRDefault="00FE546F" w:rsidP="00FE546F">
      <w:r w:rsidRPr="0083383D">
        <w:t>bis</w:t>
      </w:r>
      <w:r w:rsidRPr="00FE546F">
        <w:t xml:space="preserve"> </w:t>
      </w:r>
      <w:r w:rsidR="00240761">
        <w:t xml:space="preserve">Donnerstag, </w:t>
      </w:r>
      <w:r w:rsidRPr="00FE546F">
        <w:t>21. August 2025</w:t>
      </w:r>
    </w:p>
    <w:p w14:paraId="643FB95B" w14:textId="77777777" w:rsidR="00FE546F" w:rsidRPr="00FE546F" w:rsidRDefault="00FE546F" w:rsidP="0083383D">
      <w:pPr>
        <w:spacing w:after="0"/>
      </w:pPr>
    </w:p>
    <w:p w14:paraId="19952994" w14:textId="53F13774" w:rsidR="00FE546F" w:rsidRPr="0083383D" w:rsidRDefault="00FE546F" w:rsidP="00FE546F">
      <w:pPr>
        <w:rPr>
          <w:b/>
          <w:bCs/>
        </w:rPr>
      </w:pPr>
      <w:r w:rsidRPr="0083383D">
        <w:rPr>
          <w:b/>
          <w:bCs/>
        </w:rPr>
        <w:t>Kosten </w:t>
      </w:r>
    </w:p>
    <w:p w14:paraId="26832127" w14:textId="71B01858" w:rsidR="00FE546F" w:rsidRDefault="00FE546F" w:rsidP="0083383D">
      <w:pPr>
        <w:spacing w:after="0"/>
      </w:pPr>
      <w:r w:rsidRPr="0083383D">
        <w:rPr>
          <w:b/>
          <w:bCs/>
        </w:rPr>
        <w:t>2</w:t>
      </w:r>
      <w:r w:rsidR="00470E59">
        <w:rPr>
          <w:b/>
          <w:bCs/>
        </w:rPr>
        <w:t>.</w:t>
      </w:r>
      <w:r w:rsidRPr="0083383D">
        <w:rPr>
          <w:b/>
          <w:bCs/>
        </w:rPr>
        <w:t>250</w:t>
      </w:r>
      <w:r w:rsidR="001036C9">
        <w:rPr>
          <w:b/>
          <w:bCs/>
        </w:rPr>
        <w:t>,- €</w:t>
      </w:r>
      <w:r w:rsidRPr="0083383D">
        <w:rPr>
          <w:b/>
          <w:bCs/>
        </w:rPr>
        <w:t xml:space="preserve"> </w:t>
      </w:r>
      <w:r>
        <w:rPr>
          <w:b/>
          <w:bCs/>
        </w:rPr>
        <w:t xml:space="preserve">Euro </w:t>
      </w:r>
      <w:r w:rsidRPr="0083383D">
        <w:t>(inkl. Service: Getränke und Obst)</w:t>
      </w:r>
    </w:p>
    <w:p w14:paraId="16F435B5" w14:textId="77777777" w:rsidR="00FE546F" w:rsidRPr="00FE546F" w:rsidRDefault="00FE546F" w:rsidP="0083383D">
      <w:pPr>
        <w:rPr>
          <w:b/>
          <w:bCs/>
        </w:rPr>
      </w:pPr>
      <w:bookmarkStart w:id="0" w:name="_GoBack"/>
      <w:bookmarkEnd w:id="0"/>
      <w:r w:rsidRPr="00FE546F">
        <w:rPr>
          <w:b/>
          <w:bCs/>
        </w:rPr>
        <w:t>Alumni der KHSB erhalten 10 % Rabatt.</w:t>
      </w:r>
    </w:p>
    <w:p w14:paraId="78D2341A" w14:textId="77777777" w:rsidR="00024F95" w:rsidRDefault="00024F95" w:rsidP="00FE546F"/>
    <w:sectPr w:rsidR="00024F95" w:rsidSect="00FE546F">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F8E"/>
    <w:multiLevelType w:val="hybridMultilevel"/>
    <w:tmpl w:val="E53848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D76F1A"/>
    <w:multiLevelType w:val="hybridMultilevel"/>
    <w:tmpl w:val="F53CA7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442A05"/>
    <w:multiLevelType w:val="multilevel"/>
    <w:tmpl w:val="D5A4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1796A"/>
    <w:multiLevelType w:val="hybridMultilevel"/>
    <w:tmpl w:val="36828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B507E4"/>
    <w:multiLevelType w:val="hybridMultilevel"/>
    <w:tmpl w:val="ADF623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F35575"/>
    <w:multiLevelType w:val="hybridMultilevel"/>
    <w:tmpl w:val="5540D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BDB42AC"/>
    <w:multiLevelType w:val="hybridMultilevel"/>
    <w:tmpl w:val="E2CAF3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4D2EFC"/>
    <w:multiLevelType w:val="hybridMultilevel"/>
    <w:tmpl w:val="47363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3B436B"/>
    <w:multiLevelType w:val="multilevel"/>
    <w:tmpl w:val="D5A4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245ECC"/>
    <w:multiLevelType w:val="hybridMultilevel"/>
    <w:tmpl w:val="FAB6AE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E597FE8"/>
    <w:multiLevelType w:val="hybridMultilevel"/>
    <w:tmpl w:val="6B1815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9"/>
  </w:num>
  <w:num w:numId="5">
    <w:abstractNumId w:val="7"/>
  </w:num>
  <w:num w:numId="6">
    <w:abstractNumId w:val="0"/>
  </w:num>
  <w:num w:numId="7">
    <w:abstractNumId w:val="4"/>
  </w:num>
  <w:num w:numId="8">
    <w:abstractNumId w:val="10"/>
  </w:num>
  <w:num w:numId="9">
    <w:abstractNumId w:val="2"/>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46F"/>
    <w:rsid w:val="00024F95"/>
    <w:rsid w:val="00032178"/>
    <w:rsid w:val="000C0FAE"/>
    <w:rsid w:val="001036C9"/>
    <w:rsid w:val="00240761"/>
    <w:rsid w:val="00470E59"/>
    <w:rsid w:val="0083383D"/>
    <w:rsid w:val="00835F56"/>
    <w:rsid w:val="00C108A2"/>
    <w:rsid w:val="00C36EAB"/>
    <w:rsid w:val="00D43184"/>
    <w:rsid w:val="00F775AC"/>
    <w:rsid w:val="00FE54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3BC38"/>
  <w15:chartTrackingRefBased/>
  <w15:docId w15:val="{139ADD1C-AFFC-43AB-8211-8ABC2AED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FE54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E54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E546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E546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E546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E546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E546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E546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E546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E546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E546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E546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E546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E546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E546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E546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E546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E546F"/>
    <w:rPr>
      <w:rFonts w:eastAsiaTheme="majorEastAsia" w:cstheme="majorBidi"/>
      <w:color w:val="272727" w:themeColor="text1" w:themeTint="D8"/>
    </w:rPr>
  </w:style>
  <w:style w:type="paragraph" w:styleId="Titel">
    <w:name w:val="Title"/>
    <w:basedOn w:val="Standard"/>
    <w:next w:val="Standard"/>
    <w:link w:val="TitelZchn"/>
    <w:uiPriority w:val="10"/>
    <w:qFormat/>
    <w:rsid w:val="00FE54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E546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E546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E546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E546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E546F"/>
    <w:rPr>
      <w:i/>
      <w:iCs/>
      <w:color w:val="404040" w:themeColor="text1" w:themeTint="BF"/>
    </w:rPr>
  </w:style>
  <w:style w:type="paragraph" w:styleId="Listenabsatz">
    <w:name w:val="List Paragraph"/>
    <w:basedOn w:val="Standard"/>
    <w:uiPriority w:val="34"/>
    <w:qFormat/>
    <w:rsid w:val="00FE546F"/>
    <w:pPr>
      <w:ind w:left="720"/>
      <w:contextualSpacing/>
    </w:pPr>
  </w:style>
  <w:style w:type="character" w:styleId="IntensiveHervorhebung">
    <w:name w:val="Intense Emphasis"/>
    <w:basedOn w:val="Absatz-Standardschriftart"/>
    <w:uiPriority w:val="21"/>
    <w:qFormat/>
    <w:rsid w:val="00FE546F"/>
    <w:rPr>
      <w:i/>
      <w:iCs/>
      <w:color w:val="0F4761" w:themeColor="accent1" w:themeShade="BF"/>
    </w:rPr>
  </w:style>
  <w:style w:type="paragraph" w:styleId="IntensivesZitat">
    <w:name w:val="Intense Quote"/>
    <w:basedOn w:val="Standard"/>
    <w:next w:val="Standard"/>
    <w:link w:val="IntensivesZitatZchn"/>
    <w:uiPriority w:val="30"/>
    <w:qFormat/>
    <w:rsid w:val="00FE54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E546F"/>
    <w:rPr>
      <w:i/>
      <w:iCs/>
      <w:color w:val="0F4761" w:themeColor="accent1" w:themeShade="BF"/>
    </w:rPr>
  </w:style>
  <w:style w:type="character" w:styleId="IntensiverVerweis">
    <w:name w:val="Intense Reference"/>
    <w:basedOn w:val="Absatz-Standardschriftart"/>
    <w:uiPriority w:val="32"/>
    <w:qFormat/>
    <w:rsid w:val="00FE546F"/>
    <w:rPr>
      <w:b/>
      <w:bCs/>
      <w:smallCaps/>
      <w:color w:val="0F4761" w:themeColor="accent1" w:themeShade="BF"/>
      <w:spacing w:val="5"/>
    </w:rPr>
  </w:style>
  <w:style w:type="character" w:styleId="Hyperlink">
    <w:name w:val="Hyperlink"/>
    <w:basedOn w:val="Absatz-Standardschriftart"/>
    <w:uiPriority w:val="99"/>
    <w:unhideWhenUsed/>
    <w:rsid w:val="00FE546F"/>
    <w:rPr>
      <w:color w:val="467886" w:themeColor="hyperlink"/>
      <w:u w:val="single"/>
    </w:rPr>
  </w:style>
  <w:style w:type="character" w:customStyle="1" w:styleId="UnresolvedMention">
    <w:name w:val="Unresolved Mention"/>
    <w:basedOn w:val="Absatz-Standardschriftart"/>
    <w:uiPriority w:val="99"/>
    <w:semiHidden/>
    <w:unhideWhenUsed/>
    <w:rsid w:val="00FE546F"/>
    <w:rPr>
      <w:color w:val="605E5C"/>
      <w:shd w:val="clear" w:color="auto" w:fill="E1DFDD"/>
    </w:rPr>
  </w:style>
  <w:style w:type="paragraph" w:styleId="berarbeitung">
    <w:name w:val="Revision"/>
    <w:hidden/>
    <w:uiPriority w:val="99"/>
    <w:semiHidden/>
    <w:rsid w:val="00FE546F"/>
    <w:pPr>
      <w:spacing w:after="0" w:line="240" w:lineRule="auto"/>
    </w:pPr>
  </w:style>
  <w:style w:type="paragraph" w:styleId="Sprechblasentext">
    <w:name w:val="Balloon Text"/>
    <w:basedOn w:val="Standard"/>
    <w:link w:val="SprechblasentextZchn"/>
    <w:uiPriority w:val="99"/>
    <w:semiHidden/>
    <w:unhideWhenUsed/>
    <w:rsid w:val="000321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321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040591">
      <w:bodyDiv w:val="1"/>
      <w:marLeft w:val="0"/>
      <w:marRight w:val="0"/>
      <w:marTop w:val="0"/>
      <w:marBottom w:val="0"/>
      <w:divBdr>
        <w:top w:val="none" w:sz="0" w:space="0" w:color="auto"/>
        <w:left w:val="none" w:sz="0" w:space="0" w:color="auto"/>
        <w:bottom w:val="none" w:sz="0" w:space="0" w:color="auto"/>
        <w:right w:val="none" w:sz="0" w:space="0" w:color="auto"/>
      </w:divBdr>
      <w:divsChild>
        <w:div w:id="645083480">
          <w:marLeft w:val="0"/>
          <w:marRight w:val="0"/>
          <w:marTop w:val="0"/>
          <w:marBottom w:val="0"/>
          <w:divBdr>
            <w:top w:val="none" w:sz="0" w:space="0" w:color="auto"/>
            <w:left w:val="none" w:sz="0" w:space="0" w:color="auto"/>
            <w:bottom w:val="none" w:sz="0" w:space="0" w:color="auto"/>
            <w:right w:val="none" w:sz="0" w:space="0" w:color="auto"/>
          </w:divBdr>
          <w:divsChild>
            <w:div w:id="211619057">
              <w:marLeft w:val="0"/>
              <w:marRight w:val="0"/>
              <w:marTop w:val="0"/>
              <w:marBottom w:val="0"/>
              <w:divBdr>
                <w:top w:val="none" w:sz="0" w:space="0" w:color="auto"/>
                <w:left w:val="none" w:sz="0" w:space="0" w:color="auto"/>
                <w:bottom w:val="none" w:sz="0" w:space="0" w:color="auto"/>
                <w:right w:val="none" w:sz="0" w:space="0" w:color="auto"/>
              </w:divBdr>
            </w:div>
            <w:div w:id="1351252147">
              <w:marLeft w:val="0"/>
              <w:marRight w:val="0"/>
              <w:marTop w:val="0"/>
              <w:marBottom w:val="0"/>
              <w:divBdr>
                <w:top w:val="none" w:sz="0" w:space="0" w:color="auto"/>
                <w:left w:val="none" w:sz="0" w:space="0" w:color="auto"/>
                <w:bottom w:val="none" w:sz="0" w:space="0" w:color="auto"/>
                <w:right w:val="none" w:sz="0" w:space="0" w:color="auto"/>
              </w:divBdr>
              <w:divsChild>
                <w:div w:id="25929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3120">
          <w:marLeft w:val="0"/>
          <w:marRight w:val="0"/>
          <w:marTop w:val="0"/>
          <w:marBottom w:val="0"/>
          <w:divBdr>
            <w:top w:val="none" w:sz="0" w:space="0" w:color="auto"/>
            <w:left w:val="none" w:sz="0" w:space="0" w:color="auto"/>
            <w:bottom w:val="none" w:sz="0" w:space="0" w:color="auto"/>
            <w:right w:val="none" w:sz="0" w:space="0" w:color="auto"/>
          </w:divBdr>
          <w:divsChild>
            <w:div w:id="307829060">
              <w:marLeft w:val="0"/>
              <w:marRight w:val="0"/>
              <w:marTop w:val="0"/>
              <w:marBottom w:val="0"/>
              <w:divBdr>
                <w:top w:val="none" w:sz="0" w:space="0" w:color="auto"/>
                <w:left w:val="none" w:sz="0" w:space="0" w:color="auto"/>
                <w:bottom w:val="none" w:sz="0" w:space="0" w:color="auto"/>
                <w:right w:val="none" w:sz="0" w:space="0" w:color="auto"/>
              </w:divBdr>
            </w:div>
            <w:div w:id="1348290897">
              <w:marLeft w:val="0"/>
              <w:marRight w:val="0"/>
              <w:marTop w:val="0"/>
              <w:marBottom w:val="0"/>
              <w:divBdr>
                <w:top w:val="none" w:sz="0" w:space="0" w:color="auto"/>
                <w:left w:val="none" w:sz="0" w:space="0" w:color="auto"/>
                <w:bottom w:val="none" w:sz="0" w:space="0" w:color="auto"/>
                <w:right w:val="none" w:sz="0" w:space="0" w:color="auto"/>
              </w:divBdr>
              <w:divsChild>
                <w:div w:id="180869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0860">
          <w:marLeft w:val="0"/>
          <w:marRight w:val="0"/>
          <w:marTop w:val="0"/>
          <w:marBottom w:val="0"/>
          <w:divBdr>
            <w:top w:val="none" w:sz="0" w:space="0" w:color="auto"/>
            <w:left w:val="none" w:sz="0" w:space="0" w:color="auto"/>
            <w:bottom w:val="none" w:sz="0" w:space="0" w:color="auto"/>
            <w:right w:val="none" w:sz="0" w:space="0" w:color="auto"/>
          </w:divBdr>
          <w:divsChild>
            <w:div w:id="1671522220">
              <w:marLeft w:val="0"/>
              <w:marRight w:val="0"/>
              <w:marTop w:val="0"/>
              <w:marBottom w:val="0"/>
              <w:divBdr>
                <w:top w:val="none" w:sz="0" w:space="0" w:color="auto"/>
                <w:left w:val="none" w:sz="0" w:space="0" w:color="auto"/>
                <w:bottom w:val="none" w:sz="0" w:space="0" w:color="auto"/>
                <w:right w:val="none" w:sz="0" w:space="0" w:color="auto"/>
              </w:divBdr>
            </w:div>
            <w:div w:id="1195726691">
              <w:marLeft w:val="0"/>
              <w:marRight w:val="0"/>
              <w:marTop w:val="0"/>
              <w:marBottom w:val="0"/>
              <w:divBdr>
                <w:top w:val="none" w:sz="0" w:space="0" w:color="auto"/>
                <w:left w:val="none" w:sz="0" w:space="0" w:color="auto"/>
                <w:bottom w:val="none" w:sz="0" w:space="0" w:color="auto"/>
                <w:right w:val="none" w:sz="0" w:space="0" w:color="auto"/>
              </w:divBdr>
              <w:divsChild>
                <w:div w:id="155990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5428">
          <w:marLeft w:val="0"/>
          <w:marRight w:val="0"/>
          <w:marTop w:val="0"/>
          <w:marBottom w:val="0"/>
          <w:divBdr>
            <w:top w:val="none" w:sz="0" w:space="0" w:color="auto"/>
            <w:left w:val="none" w:sz="0" w:space="0" w:color="auto"/>
            <w:bottom w:val="none" w:sz="0" w:space="0" w:color="auto"/>
            <w:right w:val="none" w:sz="0" w:space="0" w:color="auto"/>
          </w:divBdr>
          <w:divsChild>
            <w:div w:id="1528324797">
              <w:marLeft w:val="0"/>
              <w:marRight w:val="0"/>
              <w:marTop w:val="0"/>
              <w:marBottom w:val="0"/>
              <w:divBdr>
                <w:top w:val="none" w:sz="0" w:space="0" w:color="auto"/>
                <w:left w:val="none" w:sz="0" w:space="0" w:color="auto"/>
                <w:bottom w:val="none" w:sz="0" w:space="0" w:color="auto"/>
                <w:right w:val="none" w:sz="0" w:space="0" w:color="auto"/>
              </w:divBdr>
            </w:div>
            <w:div w:id="439036994">
              <w:marLeft w:val="0"/>
              <w:marRight w:val="0"/>
              <w:marTop w:val="0"/>
              <w:marBottom w:val="0"/>
              <w:divBdr>
                <w:top w:val="none" w:sz="0" w:space="0" w:color="auto"/>
                <w:left w:val="none" w:sz="0" w:space="0" w:color="auto"/>
                <w:bottom w:val="none" w:sz="0" w:space="0" w:color="auto"/>
                <w:right w:val="none" w:sz="0" w:space="0" w:color="auto"/>
              </w:divBdr>
              <w:divsChild>
                <w:div w:id="13638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7700">
          <w:marLeft w:val="0"/>
          <w:marRight w:val="0"/>
          <w:marTop w:val="0"/>
          <w:marBottom w:val="0"/>
          <w:divBdr>
            <w:top w:val="none" w:sz="0" w:space="0" w:color="auto"/>
            <w:left w:val="none" w:sz="0" w:space="0" w:color="auto"/>
            <w:bottom w:val="none" w:sz="0" w:space="0" w:color="auto"/>
            <w:right w:val="none" w:sz="0" w:space="0" w:color="auto"/>
          </w:divBdr>
          <w:divsChild>
            <w:div w:id="2096198805">
              <w:marLeft w:val="0"/>
              <w:marRight w:val="0"/>
              <w:marTop w:val="0"/>
              <w:marBottom w:val="0"/>
              <w:divBdr>
                <w:top w:val="none" w:sz="0" w:space="0" w:color="auto"/>
                <w:left w:val="none" w:sz="0" w:space="0" w:color="auto"/>
                <w:bottom w:val="none" w:sz="0" w:space="0" w:color="auto"/>
                <w:right w:val="none" w:sz="0" w:space="0" w:color="auto"/>
              </w:divBdr>
            </w:div>
            <w:div w:id="1079860861">
              <w:marLeft w:val="0"/>
              <w:marRight w:val="0"/>
              <w:marTop w:val="0"/>
              <w:marBottom w:val="0"/>
              <w:divBdr>
                <w:top w:val="none" w:sz="0" w:space="0" w:color="auto"/>
                <w:left w:val="none" w:sz="0" w:space="0" w:color="auto"/>
                <w:bottom w:val="none" w:sz="0" w:space="0" w:color="auto"/>
                <w:right w:val="none" w:sz="0" w:space="0" w:color="auto"/>
              </w:divBdr>
              <w:divsChild>
                <w:div w:id="66637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3099">
          <w:marLeft w:val="0"/>
          <w:marRight w:val="0"/>
          <w:marTop w:val="0"/>
          <w:marBottom w:val="0"/>
          <w:divBdr>
            <w:top w:val="none" w:sz="0" w:space="0" w:color="auto"/>
            <w:left w:val="none" w:sz="0" w:space="0" w:color="auto"/>
            <w:bottom w:val="none" w:sz="0" w:space="0" w:color="auto"/>
            <w:right w:val="none" w:sz="0" w:space="0" w:color="auto"/>
          </w:divBdr>
          <w:divsChild>
            <w:div w:id="752122522">
              <w:marLeft w:val="0"/>
              <w:marRight w:val="0"/>
              <w:marTop w:val="0"/>
              <w:marBottom w:val="0"/>
              <w:divBdr>
                <w:top w:val="none" w:sz="0" w:space="0" w:color="auto"/>
                <w:left w:val="none" w:sz="0" w:space="0" w:color="auto"/>
                <w:bottom w:val="none" w:sz="0" w:space="0" w:color="auto"/>
                <w:right w:val="none" w:sz="0" w:space="0" w:color="auto"/>
              </w:divBdr>
            </w:div>
            <w:div w:id="718742260">
              <w:marLeft w:val="0"/>
              <w:marRight w:val="0"/>
              <w:marTop w:val="0"/>
              <w:marBottom w:val="0"/>
              <w:divBdr>
                <w:top w:val="none" w:sz="0" w:space="0" w:color="auto"/>
                <w:left w:val="none" w:sz="0" w:space="0" w:color="auto"/>
                <w:bottom w:val="none" w:sz="0" w:space="0" w:color="auto"/>
                <w:right w:val="none" w:sz="0" w:space="0" w:color="auto"/>
              </w:divBdr>
              <w:divsChild>
                <w:div w:id="1457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88722">
          <w:marLeft w:val="0"/>
          <w:marRight w:val="0"/>
          <w:marTop w:val="0"/>
          <w:marBottom w:val="0"/>
          <w:divBdr>
            <w:top w:val="none" w:sz="0" w:space="0" w:color="auto"/>
            <w:left w:val="none" w:sz="0" w:space="0" w:color="auto"/>
            <w:bottom w:val="none" w:sz="0" w:space="0" w:color="auto"/>
            <w:right w:val="none" w:sz="0" w:space="0" w:color="auto"/>
          </w:divBdr>
          <w:divsChild>
            <w:div w:id="1785808155">
              <w:marLeft w:val="0"/>
              <w:marRight w:val="0"/>
              <w:marTop w:val="0"/>
              <w:marBottom w:val="0"/>
              <w:divBdr>
                <w:top w:val="none" w:sz="0" w:space="0" w:color="auto"/>
                <w:left w:val="none" w:sz="0" w:space="0" w:color="auto"/>
                <w:bottom w:val="none" w:sz="0" w:space="0" w:color="auto"/>
                <w:right w:val="none" w:sz="0" w:space="0" w:color="auto"/>
              </w:divBdr>
            </w:div>
            <w:div w:id="1941988761">
              <w:marLeft w:val="0"/>
              <w:marRight w:val="0"/>
              <w:marTop w:val="0"/>
              <w:marBottom w:val="0"/>
              <w:divBdr>
                <w:top w:val="none" w:sz="0" w:space="0" w:color="auto"/>
                <w:left w:val="none" w:sz="0" w:space="0" w:color="auto"/>
                <w:bottom w:val="none" w:sz="0" w:space="0" w:color="auto"/>
                <w:right w:val="none" w:sz="0" w:space="0" w:color="auto"/>
              </w:divBdr>
              <w:divsChild>
                <w:div w:id="83048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hsb-berlin.de/sites/default/files/curriculum_start2025_final2-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3147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Gini Görsdorf</dc:creator>
  <cp:keywords/>
  <dc:description/>
  <cp:lastModifiedBy>Wagner, Margit  (MRMA)</cp:lastModifiedBy>
  <cp:revision>3</cp:revision>
  <dcterms:created xsi:type="dcterms:W3CDTF">2025-04-25T08:42:00Z</dcterms:created>
  <dcterms:modified xsi:type="dcterms:W3CDTF">2025-04-25T08:42:00Z</dcterms:modified>
</cp:coreProperties>
</file>